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1E6E036" w:rsidR="00C369D0" w:rsidRPr="004C2025" w:rsidRDefault="00BE3AE4" w:rsidP="00AA20C4">
      <w:r w:rsidRPr="004C2025">
        <w:rPr>
          <w:rFonts w:cstheme="minorHAnsi"/>
          <w:noProof/>
          <w:sz w:val="24"/>
          <w:szCs w:val="24"/>
        </w:rPr>
        <w:drawing>
          <wp:anchor distT="0" distB="0" distL="114300" distR="114300" simplePos="0" relativeHeight="251659264" behindDoc="1" locked="0" layoutInCell="1" allowOverlap="1" wp14:anchorId="21346816" wp14:editId="565F9A6B">
            <wp:simplePos x="0" y="0"/>
            <wp:positionH relativeFrom="margin">
              <wp:align>left</wp:align>
            </wp:positionH>
            <wp:positionV relativeFrom="paragraph">
              <wp:posOffset>-680085</wp:posOffset>
            </wp:positionV>
            <wp:extent cx="5762625" cy="523875"/>
            <wp:effectExtent l="0" t="0" r="9525" b="9525"/>
            <wp:wrapNone/>
            <wp:docPr id="15" name="Obraz 15"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7D7B" w:rsidRPr="004C2025">
        <w:t>Załącznik nr</w:t>
      </w:r>
      <w:r w:rsidR="0081068A" w:rsidRPr="004C2025">
        <w:t xml:space="preserve"> 9</w:t>
      </w:r>
    </w:p>
    <w:p w14:paraId="00000002" w14:textId="071374F5" w:rsidR="00C369D0" w:rsidRPr="004C2025" w:rsidRDefault="004D7D7B" w:rsidP="00F430C4">
      <w:pPr>
        <w:spacing w:before="840" w:after="1800" w:line="240" w:lineRule="auto"/>
        <w:jc w:val="center"/>
        <w:rPr>
          <w:rFonts w:asciiTheme="minorHAnsi" w:eastAsia="Times New Roman" w:hAnsiTheme="minorHAnsi" w:cstheme="minorHAnsi"/>
          <w:b/>
          <w:sz w:val="28"/>
        </w:rPr>
      </w:pPr>
      <w:bookmarkStart w:id="0" w:name="_Hlk135304341"/>
      <w:r w:rsidRPr="004C2025">
        <w:rPr>
          <w:rFonts w:asciiTheme="minorHAnsi" w:eastAsia="Times New Roman" w:hAnsiTheme="minorHAnsi" w:cstheme="minorHAnsi"/>
          <w:b/>
          <w:sz w:val="28"/>
        </w:rPr>
        <w:t>Minimalny zakres usług świadczonych przedsiębiorcom i ich pracownikom w</w:t>
      </w:r>
      <w:r w:rsidR="002B7300" w:rsidRPr="004C2025">
        <w:rPr>
          <w:rFonts w:asciiTheme="minorHAnsi" w:eastAsia="Times New Roman" w:hAnsiTheme="minorHAnsi" w:cstheme="minorHAnsi"/>
          <w:b/>
          <w:sz w:val="28"/>
        </w:rPr>
        <w:t> </w:t>
      </w:r>
      <w:r w:rsidRPr="004C2025">
        <w:rPr>
          <w:rFonts w:asciiTheme="minorHAnsi" w:eastAsia="Times New Roman" w:hAnsiTheme="minorHAnsi" w:cstheme="minorHAnsi"/>
          <w:b/>
          <w:sz w:val="28"/>
        </w:rPr>
        <w:t xml:space="preserve">ramach </w:t>
      </w:r>
      <w:r w:rsidR="00B23068" w:rsidRPr="004C2025">
        <w:rPr>
          <w:rFonts w:asciiTheme="minorHAnsi" w:eastAsia="Times New Roman" w:hAnsiTheme="minorHAnsi" w:cstheme="minorHAnsi"/>
          <w:b/>
          <w:sz w:val="28"/>
        </w:rPr>
        <w:t>konkursu „</w:t>
      </w:r>
      <w:r w:rsidRPr="004C2025">
        <w:rPr>
          <w:rFonts w:asciiTheme="minorHAnsi" w:eastAsia="Times New Roman" w:hAnsiTheme="minorHAnsi" w:cstheme="minorHAnsi"/>
          <w:b/>
          <w:sz w:val="28"/>
        </w:rPr>
        <w:t>GOZ</w:t>
      </w:r>
      <w:r w:rsidR="002B7300" w:rsidRPr="004C2025">
        <w:rPr>
          <w:rFonts w:asciiTheme="minorHAnsi" w:eastAsia="Times New Roman" w:hAnsiTheme="minorHAnsi" w:cstheme="minorHAnsi"/>
          <w:b/>
          <w:sz w:val="28"/>
        </w:rPr>
        <w:t> –to się opłaca</w:t>
      </w:r>
      <w:r w:rsidR="00B23068" w:rsidRPr="004C2025">
        <w:rPr>
          <w:rFonts w:asciiTheme="minorHAnsi" w:eastAsia="Times New Roman" w:hAnsiTheme="minorHAnsi" w:cstheme="minorHAnsi"/>
          <w:b/>
          <w:sz w:val="28"/>
        </w:rPr>
        <w:t>”</w:t>
      </w:r>
    </w:p>
    <w:sdt>
      <w:sdtPr>
        <w:rPr>
          <w:rFonts w:asciiTheme="minorHAnsi" w:eastAsia="Calibri" w:hAnsiTheme="minorHAnsi" w:cstheme="minorHAnsi"/>
          <w:color w:val="auto"/>
          <w:sz w:val="22"/>
          <w:szCs w:val="22"/>
        </w:rPr>
        <w:id w:val="897945625"/>
        <w:docPartObj>
          <w:docPartGallery w:val="Table of Contents"/>
          <w:docPartUnique/>
        </w:docPartObj>
      </w:sdtPr>
      <w:sdtEndPr>
        <w:rPr>
          <w:b/>
          <w:bCs/>
        </w:rPr>
      </w:sdtEndPr>
      <w:sdtContent>
        <w:p w14:paraId="52939A6D" w14:textId="1025F209" w:rsidR="002B7300" w:rsidRPr="004C2025" w:rsidRDefault="002B7300" w:rsidP="002B7300">
          <w:pPr>
            <w:pStyle w:val="Nagwekspisutreci"/>
            <w:spacing w:before="120" w:line="240" w:lineRule="auto"/>
            <w:rPr>
              <w:rFonts w:asciiTheme="minorHAnsi" w:hAnsiTheme="minorHAnsi" w:cstheme="minorHAnsi"/>
              <w:sz w:val="22"/>
              <w:szCs w:val="22"/>
            </w:rPr>
          </w:pPr>
          <w:r w:rsidRPr="004C2025">
            <w:rPr>
              <w:rFonts w:asciiTheme="minorHAnsi" w:hAnsiTheme="minorHAnsi" w:cstheme="minorHAnsi"/>
              <w:sz w:val="22"/>
              <w:szCs w:val="22"/>
            </w:rPr>
            <w:t>Spis treści</w:t>
          </w:r>
        </w:p>
        <w:p w14:paraId="0070867A" w14:textId="4E40244A" w:rsidR="003D6174" w:rsidRDefault="002B7300">
          <w:pPr>
            <w:pStyle w:val="Spistreci2"/>
            <w:tabs>
              <w:tab w:val="left" w:pos="660"/>
              <w:tab w:val="right" w:leader="dot" w:pos="9060"/>
            </w:tabs>
            <w:rPr>
              <w:rFonts w:asciiTheme="minorHAnsi" w:eastAsiaTheme="minorEastAsia" w:hAnsiTheme="minorHAnsi" w:cstheme="minorBidi"/>
              <w:noProof/>
            </w:rPr>
          </w:pPr>
          <w:r w:rsidRPr="004C2025">
            <w:rPr>
              <w:rFonts w:asciiTheme="minorHAnsi" w:hAnsiTheme="minorHAnsi" w:cstheme="minorHAnsi"/>
            </w:rPr>
            <w:fldChar w:fldCharType="begin"/>
          </w:r>
          <w:r w:rsidRPr="004C2025">
            <w:rPr>
              <w:rFonts w:asciiTheme="minorHAnsi" w:hAnsiTheme="minorHAnsi" w:cstheme="minorHAnsi"/>
            </w:rPr>
            <w:instrText xml:space="preserve"> TOC \o "1-3" \h \z \u </w:instrText>
          </w:r>
          <w:r w:rsidRPr="004C2025">
            <w:rPr>
              <w:rFonts w:asciiTheme="minorHAnsi" w:hAnsiTheme="minorHAnsi" w:cstheme="minorHAnsi"/>
            </w:rPr>
            <w:fldChar w:fldCharType="separate"/>
          </w:r>
          <w:hyperlink w:anchor="_Toc138235698" w:history="1">
            <w:r w:rsidR="003D6174" w:rsidRPr="00987475">
              <w:rPr>
                <w:rStyle w:val="Hipercze"/>
                <w:noProof/>
              </w:rPr>
              <w:t>I.</w:t>
            </w:r>
            <w:r w:rsidR="003D6174">
              <w:rPr>
                <w:rFonts w:asciiTheme="minorHAnsi" w:eastAsiaTheme="minorEastAsia" w:hAnsiTheme="minorHAnsi" w:cstheme="minorBidi"/>
                <w:noProof/>
              </w:rPr>
              <w:tab/>
            </w:r>
            <w:r w:rsidR="003D6174" w:rsidRPr="00987475">
              <w:rPr>
                <w:rStyle w:val="Hipercze"/>
                <w:noProof/>
              </w:rPr>
              <w:t>Informacje ogólne</w:t>
            </w:r>
            <w:r w:rsidR="003D6174">
              <w:rPr>
                <w:noProof/>
                <w:webHidden/>
              </w:rPr>
              <w:tab/>
            </w:r>
            <w:r w:rsidR="003D6174">
              <w:rPr>
                <w:noProof/>
                <w:webHidden/>
              </w:rPr>
              <w:fldChar w:fldCharType="begin"/>
            </w:r>
            <w:r w:rsidR="003D6174">
              <w:rPr>
                <w:noProof/>
                <w:webHidden/>
              </w:rPr>
              <w:instrText xml:space="preserve"> PAGEREF _Toc138235698 \h </w:instrText>
            </w:r>
            <w:r w:rsidR="003D6174">
              <w:rPr>
                <w:noProof/>
                <w:webHidden/>
              </w:rPr>
            </w:r>
            <w:r w:rsidR="003D6174">
              <w:rPr>
                <w:noProof/>
                <w:webHidden/>
              </w:rPr>
              <w:fldChar w:fldCharType="separate"/>
            </w:r>
            <w:r w:rsidR="003D6174">
              <w:rPr>
                <w:noProof/>
                <w:webHidden/>
              </w:rPr>
              <w:t>2</w:t>
            </w:r>
            <w:r w:rsidR="003D6174">
              <w:rPr>
                <w:noProof/>
                <w:webHidden/>
              </w:rPr>
              <w:fldChar w:fldCharType="end"/>
            </w:r>
          </w:hyperlink>
        </w:p>
        <w:p w14:paraId="77E39EDA" w14:textId="19EC3842" w:rsidR="003D6174" w:rsidRDefault="0000091A">
          <w:pPr>
            <w:pStyle w:val="Spistreci2"/>
            <w:tabs>
              <w:tab w:val="left" w:pos="660"/>
              <w:tab w:val="right" w:leader="dot" w:pos="9060"/>
            </w:tabs>
            <w:rPr>
              <w:rFonts w:asciiTheme="minorHAnsi" w:eastAsiaTheme="minorEastAsia" w:hAnsiTheme="minorHAnsi" w:cstheme="minorBidi"/>
              <w:noProof/>
            </w:rPr>
          </w:pPr>
          <w:hyperlink w:anchor="_Toc138235699" w:history="1">
            <w:r w:rsidR="003D6174" w:rsidRPr="00987475">
              <w:rPr>
                <w:rStyle w:val="Hipercze"/>
                <w:noProof/>
              </w:rPr>
              <w:t>II.</w:t>
            </w:r>
            <w:r w:rsidR="003D6174">
              <w:rPr>
                <w:rFonts w:asciiTheme="minorHAnsi" w:eastAsiaTheme="minorEastAsia" w:hAnsiTheme="minorHAnsi" w:cstheme="minorBidi"/>
                <w:noProof/>
              </w:rPr>
              <w:tab/>
            </w:r>
            <w:r w:rsidR="003D6174" w:rsidRPr="00987475">
              <w:rPr>
                <w:rStyle w:val="Hipercze"/>
                <w:noProof/>
              </w:rPr>
              <w:t>Etapy realizacji projektu</w:t>
            </w:r>
            <w:r w:rsidR="003D6174">
              <w:rPr>
                <w:noProof/>
                <w:webHidden/>
              </w:rPr>
              <w:tab/>
            </w:r>
            <w:r w:rsidR="003D6174">
              <w:rPr>
                <w:noProof/>
                <w:webHidden/>
              </w:rPr>
              <w:fldChar w:fldCharType="begin"/>
            </w:r>
            <w:r w:rsidR="003D6174">
              <w:rPr>
                <w:noProof/>
                <w:webHidden/>
              </w:rPr>
              <w:instrText xml:space="preserve"> PAGEREF _Toc138235699 \h </w:instrText>
            </w:r>
            <w:r w:rsidR="003D6174">
              <w:rPr>
                <w:noProof/>
                <w:webHidden/>
              </w:rPr>
            </w:r>
            <w:r w:rsidR="003D6174">
              <w:rPr>
                <w:noProof/>
                <w:webHidden/>
              </w:rPr>
              <w:fldChar w:fldCharType="separate"/>
            </w:r>
            <w:r w:rsidR="003D6174">
              <w:rPr>
                <w:noProof/>
                <w:webHidden/>
              </w:rPr>
              <w:t>3</w:t>
            </w:r>
            <w:r w:rsidR="003D6174">
              <w:rPr>
                <w:noProof/>
                <w:webHidden/>
              </w:rPr>
              <w:fldChar w:fldCharType="end"/>
            </w:r>
          </w:hyperlink>
        </w:p>
        <w:p w14:paraId="72521BA9" w14:textId="7428BDF1" w:rsidR="003D6174" w:rsidRDefault="0000091A">
          <w:pPr>
            <w:pStyle w:val="Spistreci3"/>
            <w:tabs>
              <w:tab w:val="left" w:pos="880"/>
              <w:tab w:val="right" w:leader="dot" w:pos="9060"/>
            </w:tabs>
            <w:rPr>
              <w:rFonts w:asciiTheme="minorHAnsi" w:eastAsiaTheme="minorEastAsia" w:hAnsiTheme="minorHAnsi" w:cstheme="minorBidi"/>
              <w:noProof/>
            </w:rPr>
          </w:pPr>
          <w:hyperlink w:anchor="_Toc138235700" w:history="1">
            <w:r w:rsidR="003D6174" w:rsidRPr="00987475">
              <w:rPr>
                <w:rStyle w:val="Hipercze"/>
                <w:noProof/>
              </w:rPr>
              <w:t>1.</w:t>
            </w:r>
            <w:r w:rsidR="003D6174">
              <w:rPr>
                <w:rFonts w:asciiTheme="minorHAnsi" w:eastAsiaTheme="minorEastAsia" w:hAnsiTheme="minorHAnsi" w:cstheme="minorBidi"/>
                <w:noProof/>
              </w:rPr>
              <w:tab/>
            </w:r>
            <w:r w:rsidR="003D6174" w:rsidRPr="00987475">
              <w:rPr>
                <w:rStyle w:val="Hipercze"/>
                <w:noProof/>
              </w:rPr>
              <w:t>Informacja i promocja</w:t>
            </w:r>
            <w:r w:rsidR="003D6174">
              <w:rPr>
                <w:noProof/>
                <w:webHidden/>
              </w:rPr>
              <w:tab/>
            </w:r>
            <w:r w:rsidR="003D6174">
              <w:rPr>
                <w:noProof/>
                <w:webHidden/>
              </w:rPr>
              <w:fldChar w:fldCharType="begin"/>
            </w:r>
            <w:r w:rsidR="003D6174">
              <w:rPr>
                <w:noProof/>
                <w:webHidden/>
              </w:rPr>
              <w:instrText xml:space="preserve"> PAGEREF _Toc138235700 \h </w:instrText>
            </w:r>
            <w:r w:rsidR="003D6174">
              <w:rPr>
                <w:noProof/>
                <w:webHidden/>
              </w:rPr>
            </w:r>
            <w:r w:rsidR="003D6174">
              <w:rPr>
                <w:noProof/>
                <w:webHidden/>
              </w:rPr>
              <w:fldChar w:fldCharType="separate"/>
            </w:r>
            <w:r w:rsidR="003D6174">
              <w:rPr>
                <w:noProof/>
                <w:webHidden/>
              </w:rPr>
              <w:t>3</w:t>
            </w:r>
            <w:r w:rsidR="003D6174">
              <w:rPr>
                <w:noProof/>
                <w:webHidden/>
              </w:rPr>
              <w:fldChar w:fldCharType="end"/>
            </w:r>
          </w:hyperlink>
        </w:p>
        <w:p w14:paraId="52FC218C" w14:textId="593ADEDE" w:rsidR="003D6174" w:rsidRDefault="0000091A">
          <w:pPr>
            <w:pStyle w:val="Spistreci3"/>
            <w:tabs>
              <w:tab w:val="left" w:pos="880"/>
              <w:tab w:val="right" w:leader="dot" w:pos="9060"/>
            </w:tabs>
            <w:rPr>
              <w:rFonts w:asciiTheme="minorHAnsi" w:eastAsiaTheme="minorEastAsia" w:hAnsiTheme="minorHAnsi" w:cstheme="minorBidi"/>
              <w:noProof/>
            </w:rPr>
          </w:pPr>
          <w:hyperlink w:anchor="_Toc138235701" w:history="1">
            <w:r w:rsidR="003D6174" w:rsidRPr="00987475">
              <w:rPr>
                <w:rStyle w:val="Hipercze"/>
                <w:noProof/>
              </w:rPr>
              <w:t>2.</w:t>
            </w:r>
            <w:r w:rsidR="003D6174">
              <w:rPr>
                <w:rFonts w:asciiTheme="minorHAnsi" w:eastAsiaTheme="minorEastAsia" w:hAnsiTheme="minorHAnsi" w:cstheme="minorBidi"/>
                <w:noProof/>
              </w:rPr>
              <w:tab/>
            </w:r>
            <w:r w:rsidR="003D6174" w:rsidRPr="00987475">
              <w:rPr>
                <w:rStyle w:val="Hipercze"/>
                <w:noProof/>
              </w:rPr>
              <w:t>Rekrutacja</w:t>
            </w:r>
            <w:r w:rsidR="003D6174">
              <w:rPr>
                <w:noProof/>
                <w:webHidden/>
              </w:rPr>
              <w:tab/>
            </w:r>
            <w:r w:rsidR="003D6174">
              <w:rPr>
                <w:noProof/>
                <w:webHidden/>
              </w:rPr>
              <w:fldChar w:fldCharType="begin"/>
            </w:r>
            <w:r w:rsidR="003D6174">
              <w:rPr>
                <w:noProof/>
                <w:webHidden/>
              </w:rPr>
              <w:instrText xml:space="preserve"> PAGEREF _Toc138235701 \h </w:instrText>
            </w:r>
            <w:r w:rsidR="003D6174">
              <w:rPr>
                <w:noProof/>
                <w:webHidden/>
              </w:rPr>
            </w:r>
            <w:r w:rsidR="003D6174">
              <w:rPr>
                <w:noProof/>
                <w:webHidden/>
              </w:rPr>
              <w:fldChar w:fldCharType="separate"/>
            </w:r>
            <w:r w:rsidR="003D6174">
              <w:rPr>
                <w:noProof/>
                <w:webHidden/>
              </w:rPr>
              <w:t>4</w:t>
            </w:r>
            <w:r w:rsidR="003D6174">
              <w:rPr>
                <w:noProof/>
                <w:webHidden/>
              </w:rPr>
              <w:fldChar w:fldCharType="end"/>
            </w:r>
          </w:hyperlink>
        </w:p>
        <w:p w14:paraId="2D9FDB24" w14:textId="714B9A55" w:rsidR="003D6174" w:rsidRDefault="0000091A">
          <w:pPr>
            <w:pStyle w:val="Spistreci3"/>
            <w:tabs>
              <w:tab w:val="left" w:pos="880"/>
              <w:tab w:val="right" w:leader="dot" w:pos="9060"/>
            </w:tabs>
            <w:rPr>
              <w:rFonts w:asciiTheme="minorHAnsi" w:eastAsiaTheme="minorEastAsia" w:hAnsiTheme="minorHAnsi" w:cstheme="minorBidi"/>
              <w:noProof/>
            </w:rPr>
          </w:pPr>
          <w:hyperlink w:anchor="_Toc138235702" w:history="1">
            <w:r w:rsidR="003D6174" w:rsidRPr="00987475">
              <w:rPr>
                <w:rStyle w:val="Hipercze"/>
                <w:noProof/>
              </w:rPr>
              <w:t>3.</w:t>
            </w:r>
            <w:r w:rsidR="003D6174">
              <w:rPr>
                <w:rFonts w:asciiTheme="minorHAnsi" w:eastAsiaTheme="minorEastAsia" w:hAnsiTheme="minorHAnsi" w:cstheme="minorBidi"/>
                <w:noProof/>
              </w:rPr>
              <w:tab/>
            </w:r>
            <w:r w:rsidR="003D6174" w:rsidRPr="00987475">
              <w:rPr>
                <w:rStyle w:val="Hipercze"/>
                <w:noProof/>
              </w:rPr>
              <w:t>Realizacja działań szkoleniowych i doradztwa związanego bezpośrednio z działaniami szkoleniowymi w projekcie</w:t>
            </w:r>
            <w:r w:rsidR="003D6174">
              <w:rPr>
                <w:noProof/>
                <w:webHidden/>
              </w:rPr>
              <w:tab/>
            </w:r>
            <w:r w:rsidR="003D6174">
              <w:rPr>
                <w:noProof/>
                <w:webHidden/>
              </w:rPr>
              <w:fldChar w:fldCharType="begin"/>
            </w:r>
            <w:r w:rsidR="003D6174">
              <w:rPr>
                <w:noProof/>
                <w:webHidden/>
              </w:rPr>
              <w:instrText xml:space="preserve"> PAGEREF _Toc138235702 \h </w:instrText>
            </w:r>
            <w:r w:rsidR="003D6174">
              <w:rPr>
                <w:noProof/>
                <w:webHidden/>
              </w:rPr>
            </w:r>
            <w:r w:rsidR="003D6174">
              <w:rPr>
                <w:noProof/>
                <w:webHidden/>
              </w:rPr>
              <w:fldChar w:fldCharType="separate"/>
            </w:r>
            <w:r w:rsidR="003D6174">
              <w:rPr>
                <w:noProof/>
                <w:webHidden/>
              </w:rPr>
              <w:t>7</w:t>
            </w:r>
            <w:r w:rsidR="003D6174">
              <w:rPr>
                <w:noProof/>
                <w:webHidden/>
              </w:rPr>
              <w:fldChar w:fldCharType="end"/>
            </w:r>
          </w:hyperlink>
        </w:p>
        <w:p w14:paraId="68A6C167" w14:textId="037D16B8" w:rsidR="003D6174" w:rsidRDefault="0000091A">
          <w:pPr>
            <w:pStyle w:val="Spistreci3"/>
            <w:tabs>
              <w:tab w:val="left" w:pos="880"/>
              <w:tab w:val="right" w:leader="dot" w:pos="9060"/>
            </w:tabs>
            <w:rPr>
              <w:rFonts w:asciiTheme="minorHAnsi" w:eastAsiaTheme="minorEastAsia" w:hAnsiTheme="minorHAnsi" w:cstheme="minorBidi"/>
              <w:noProof/>
            </w:rPr>
          </w:pPr>
          <w:hyperlink w:anchor="_Toc138235703" w:history="1">
            <w:r w:rsidR="003D6174" w:rsidRPr="00987475">
              <w:rPr>
                <w:rStyle w:val="Hipercze"/>
                <w:noProof/>
              </w:rPr>
              <w:t>4.</w:t>
            </w:r>
            <w:r w:rsidR="003D6174">
              <w:rPr>
                <w:rFonts w:asciiTheme="minorHAnsi" w:eastAsiaTheme="minorEastAsia" w:hAnsiTheme="minorHAnsi" w:cstheme="minorBidi"/>
                <w:noProof/>
              </w:rPr>
              <w:tab/>
            </w:r>
            <w:r w:rsidR="003D6174" w:rsidRPr="00987475">
              <w:rPr>
                <w:rStyle w:val="Hipercze"/>
                <w:noProof/>
              </w:rPr>
              <w:t>Wymagania dotyczące realizowanych działań szkoleniowych w ramach Projektu</w:t>
            </w:r>
            <w:r w:rsidR="003D6174">
              <w:rPr>
                <w:noProof/>
                <w:webHidden/>
              </w:rPr>
              <w:tab/>
            </w:r>
            <w:r w:rsidR="003D6174">
              <w:rPr>
                <w:noProof/>
                <w:webHidden/>
              </w:rPr>
              <w:fldChar w:fldCharType="begin"/>
            </w:r>
            <w:r w:rsidR="003D6174">
              <w:rPr>
                <w:noProof/>
                <w:webHidden/>
              </w:rPr>
              <w:instrText xml:space="preserve"> PAGEREF _Toc138235703 \h </w:instrText>
            </w:r>
            <w:r w:rsidR="003D6174">
              <w:rPr>
                <w:noProof/>
                <w:webHidden/>
              </w:rPr>
            </w:r>
            <w:r w:rsidR="003D6174">
              <w:rPr>
                <w:noProof/>
                <w:webHidden/>
              </w:rPr>
              <w:fldChar w:fldCharType="separate"/>
            </w:r>
            <w:r w:rsidR="003D6174">
              <w:rPr>
                <w:noProof/>
                <w:webHidden/>
              </w:rPr>
              <w:t>9</w:t>
            </w:r>
            <w:r w:rsidR="003D6174">
              <w:rPr>
                <w:noProof/>
                <w:webHidden/>
              </w:rPr>
              <w:fldChar w:fldCharType="end"/>
            </w:r>
          </w:hyperlink>
        </w:p>
        <w:p w14:paraId="605677A4" w14:textId="51ED2C59" w:rsidR="003D6174" w:rsidRDefault="0000091A" w:rsidP="003D6174">
          <w:pPr>
            <w:pStyle w:val="Spistreci3"/>
            <w:tabs>
              <w:tab w:val="left" w:pos="880"/>
              <w:tab w:val="right" w:leader="dot" w:pos="9060"/>
            </w:tabs>
            <w:rPr>
              <w:rFonts w:asciiTheme="minorHAnsi" w:eastAsiaTheme="minorEastAsia" w:hAnsiTheme="minorHAnsi" w:cstheme="minorBidi"/>
              <w:noProof/>
            </w:rPr>
          </w:pPr>
          <w:hyperlink w:anchor="_Toc138235704" w:history="1">
            <w:r w:rsidR="003D6174" w:rsidRPr="00987475">
              <w:rPr>
                <w:rStyle w:val="Hipercze"/>
                <w:noProof/>
              </w:rPr>
              <w:t>5. Wymagania dotyczące działań doradztwa związanego bezpośrednio z działaniami szkoleniowymi realizowanego w ramach projektu</w:t>
            </w:r>
            <w:r w:rsidR="003D6174">
              <w:rPr>
                <w:noProof/>
                <w:webHidden/>
              </w:rPr>
              <w:tab/>
            </w:r>
            <w:r w:rsidR="003D6174">
              <w:rPr>
                <w:noProof/>
                <w:webHidden/>
              </w:rPr>
              <w:fldChar w:fldCharType="begin"/>
            </w:r>
            <w:r w:rsidR="003D6174">
              <w:rPr>
                <w:noProof/>
                <w:webHidden/>
              </w:rPr>
              <w:instrText xml:space="preserve"> PAGEREF _Toc138235704 \h </w:instrText>
            </w:r>
            <w:r w:rsidR="003D6174">
              <w:rPr>
                <w:noProof/>
                <w:webHidden/>
              </w:rPr>
            </w:r>
            <w:r w:rsidR="003D6174">
              <w:rPr>
                <w:noProof/>
                <w:webHidden/>
              </w:rPr>
              <w:fldChar w:fldCharType="separate"/>
            </w:r>
            <w:r w:rsidR="003D6174">
              <w:rPr>
                <w:noProof/>
                <w:webHidden/>
              </w:rPr>
              <w:t>16</w:t>
            </w:r>
            <w:r w:rsidR="003D6174">
              <w:rPr>
                <w:noProof/>
                <w:webHidden/>
              </w:rPr>
              <w:fldChar w:fldCharType="end"/>
            </w:r>
          </w:hyperlink>
        </w:p>
        <w:p w14:paraId="24BEFD56" w14:textId="63FDA524" w:rsidR="00F430C4" w:rsidRPr="004C2025" w:rsidRDefault="002B7300" w:rsidP="00F430C4">
          <w:pPr>
            <w:spacing w:before="120" w:line="240" w:lineRule="auto"/>
            <w:rPr>
              <w:rFonts w:asciiTheme="minorHAnsi" w:hAnsiTheme="minorHAnsi" w:cstheme="minorHAnsi"/>
              <w:b/>
              <w:bCs/>
            </w:rPr>
          </w:pPr>
          <w:r w:rsidRPr="004C2025">
            <w:rPr>
              <w:rFonts w:asciiTheme="minorHAnsi" w:hAnsiTheme="minorHAnsi" w:cstheme="minorHAnsi"/>
              <w:b/>
              <w:bCs/>
            </w:rPr>
            <w:fldChar w:fldCharType="end"/>
          </w:r>
          <w:r w:rsidR="00F430C4" w:rsidRPr="004C2025">
            <w:rPr>
              <w:rFonts w:asciiTheme="minorHAnsi" w:hAnsiTheme="minorHAnsi" w:cstheme="minorHAnsi"/>
              <w:b/>
              <w:bCs/>
            </w:rPr>
            <w:br w:type="page"/>
          </w:r>
        </w:p>
      </w:sdtContent>
    </w:sdt>
    <w:p w14:paraId="275D3C89" w14:textId="3F6D28B8" w:rsidR="00F34E58" w:rsidRPr="003D6174" w:rsidRDefault="00690E4A" w:rsidP="003D6174">
      <w:pPr>
        <w:pStyle w:val="Nagwek2"/>
        <w:numPr>
          <w:ilvl w:val="0"/>
          <w:numId w:val="22"/>
        </w:numPr>
        <w:spacing w:before="120"/>
        <w:ind w:left="284" w:hanging="295"/>
        <w:rPr>
          <w:sz w:val="24"/>
          <w:szCs w:val="24"/>
        </w:rPr>
      </w:pPr>
      <w:bookmarkStart w:id="1" w:name="_Toc138235698"/>
      <w:r w:rsidRPr="003D6174">
        <w:rPr>
          <w:sz w:val="24"/>
          <w:szCs w:val="24"/>
        </w:rPr>
        <w:lastRenderedPageBreak/>
        <w:t>Informacje ogólne</w:t>
      </w:r>
      <w:bookmarkEnd w:id="1"/>
    </w:p>
    <w:p w14:paraId="5F9031DB" w14:textId="3BC9A1C0" w:rsidR="00447D2A" w:rsidRPr="003D6174" w:rsidRDefault="00690E4A" w:rsidP="003D6174">
      <w:pPr>
        <w:pStyle w:val="Akapitzlist"/>
        <w:numPr>
          <w:ilvl w:val="0"/>
          <w:numId w:val="36"/>
        </w:numPr>
        <w:spacing w:before="120" w:line="276" w:lineRule="auto"/>
        <w:ind w:left="284"/>
        <w:contextualSpacing w:val="0"/>
        <w:rPr>
          <w:rFonts w:ascii="Calibri" w:hAnsi="Calibri" w:cs="Calibri"/>
        </w:rPr>
      </w:pPr>
      <w:bookmarkStart w:id="2" w:name="_heading=h.3znysh7" w:colFirst="0" w:colLast="0"/>
      <w:bookmarkEnd w:id="0"/>
      <w:bookmarkEnd w:id="2"/>
      <w:r w:rsidRPr="003D6174">
        <w:rPr>
          <w:rFonts w:ascii="Calibri" w:hAnsi="Calibri" w:cs="Calibri"/>
        </w:rPr>
        <w:t>Niniejszy dokument jest określonym przez PARP zbiorem zasad dotyczących wszystkich beneficjentów lub partnerów realizujących projekty w ramach konkursu „GOZ – to się opłaca” w</w:t>
      </w:r>
      <w:r w:rsidR="00447D2A" w:rsidRPr="003D6174">
        <w:rPr>
          <w:rFonts w:ascii="Calibri" w:hAnsi="Calibri" w:cs="Calibri"/>
        </w:rPr>
        <w:t> </w:t>
      </w:r>
      <w:r w:rsidRPr="003D6174">
        <w:rPr>
          <w:rFonts w:ascii="Calibri" w:hAnsi="Calibri" w:cs="Calibri"/>
        </w:rPr>
        <w:t>celu zapewnienia realizacji jednolitego procesu udzielania wsparcia przedsiębiorców</w:t>
      </w:r>
      <w:r w:rsidR="00447D2A" w:rsidRPr="003D6174">
        <w:rPr>
          <w:rFonts w:ascii="Calibri" w:hAnsi="Calibri" w:cs="Calibri"/>
        </w:rPr>
        <w:t>.</w:t>
      </w:r>
    </w:p>
    <w:p w14:paraId="1345707E" w14:textId="0C01B202" w:rsidR="00447D2A" w:rsidRPr="003D6174" w:rsidRDefault="00B23068" w:rsidP="003D6174">
      <w:pPr>
        <w:pStyle w:val="Akapitzlist"/>
        <w:numPr>
          <w:ilvl w:val="0"/>
          <w:numId w:val="36"/>
        </w:numPr>
        <w:spacing w:before="120" w:line="276" w:lineRule="auto"/>
        <w:ind w:left="284"/>
        <w:contextualSpacing w:val="0"/>
        <w:rPr>
          <w:rFonts w:ascii="Calibri" w:hAnsi="Calibri" w:cs="Calibri"/>
        </w:rPr>
      </w:pPr>
      <w:r w:rsidRPr="003D6174">
        <w:rPr>
          <w:rFonts w:ascii="Calibri" w:hAnsi="Calibri" w:cs="Calibri"/>
        </w:rPr>
        <w:t>W ramach konkursu pod</w:t>
      </w:r>
      <w:r w:rsidR="003A0979" w:rsidRPr="003D6174">
        <w:rPr>
          <w:rFonts w:ascii="Calibri" w:hAnsi="Calibri" w:cs="Calibri"/>
        </w:rPr>
        <w:t xml:space="preserve"> </w:t>
      </w:r>
      <w:r w:rsidR="00690E4A" w:rsidRPr="003D6174">
        <w:rPr>
          <w:rFonts w:ascii="Calibri" w:hAnsi="Calibri" w:cs="Calibri"/>
        </w:rPr>
        <w:t>pojęciem gospodarki o obiegu zamkniętym (dalej: GOZ), zgodnej z</w:t>
      </w:r>
      <w:r w:rsidR="00BE3AE4" w:rsidRPr="003D6174">
        <w:rPr>
          <w:rFonts w:ascii="Calibri" w:hAnsi="Calibri" w:cs="Calibri"/>
        </w:rPr>
        <w:t xml:space="preserve"> </w:t>
      </w:r>
      <w:r w:rsidR="00690E4A" w:rsidRPr="003D6174">
        <w:rPr>
          <w:rFonts w:ascii="Calibri" w:hAnsi="Calibri" w:cs="Calibri"/>
        </w:rPr>
        <w:t>założeniami zielonej ekonomii, rozumie się model rozwoju gospodarczego, w którym – przy zachowaniu warunku wydajności – spełnione są następujące podstawowe założenia:</w:t>
      </w:r>
    </w:p>
    <w:p w14:paraId="4760D5EC" w14:textId="77777777" w:rsidR="00447D2A" w:rsidRPr="003D6174" w:rsidRDefault="00690E4A" w:rsidP="003D6174">
      <w:pPr>
        <w:pStyle w:val="Akapitzlist"/>
        <w:numPr>
          <w:ilvl w:val="1"/>
          <w:numId w:val="36"/>
        </w:numPr>
        <w:spacing w:before="120" w:line="276" w:lineRule="auto"/>
        <w:ind w:left="709"/>
        <w:contextualSpacing w:val="0"/>
        <w:rPr>
          <w:rFonts w:ascii="Calibri" w:hAnsi="Calibri" w:cs="Calibri"/>
        </w:rPr>
      </w:pPr>
      <w:r w:rsidRPr="003D6174">
        <w:rPr>
          <w:rFonts w:ascii="Calibri" w:hAnsi="Calibri" w:cs="Calibri"/>
        </w:rPr>
        <w:t xml:space="preserve">wartość dodana surowców/zasobów, materiałów i produktów jest maksymalizowana lub </w:t>
      </w:r>
    </w:p>
    <w:p w14:paraId="1D66217A" w14:textId="01236EDD" w:rsidR="00690E4A" w:rsidRPr="003D6174" w:rsidRDefault="00690E4A" w:rsidP="003D6174">
      <w:pPr>
        <w:pStyle w:val="Akapitzlist"/>
        <w:numPr>
          <w:ilvl w:val="1"/>
          <w:numId w:val="36"/>
        </w:numPr>
        <w:spacing w:before="120" w:line="276" w:lineRule="auto"/>
        <w:ind w:left="709"/>
        <w:contextualSpacing w:val="0"/>
        <w:rPr>
          <w:rFonts w:ascii="Calibri" w:hAnsi="Calibri" w:cs="Calibri"/>
        </w:rPr>
      </w:pPr>
      <w:r w:rsidRPr="003D6174">
        <w:rPr>
          <w:rFonts w:ascii="Calibri" w:hAnsi="Calibri" w:cs="Calibri"/>
        </w:rPr>
        <w:t>ilość wytwarzanych odpadów jest minimalizowana, a powstające odpady są zagospodarowywane zgodnie z hierarchią sposobów postępowania z odpadami (zapobieganie powstawaniu odpadów, przygotowywanie do ponownego użycia, recykling, inne sposoby odzysku, unieszkodliwienie)</w:t>
      </w:r>
      <w:r w:rsidRPr="003D6174">
        <w:rPr>
          <w:rFonts w:ascii="Calibri" w:hAnsi="Calibri" w:cs="Calibri"/>
          <w:vertAlign w:val="superscript"/>
        </w:rPr>
        <w:footnoteReference w:id="1"/>
      </w:r>
      <w:r w:rsidRPr="003D6174">
        <w:rPr>
          <w:rFonts w:ascii="Calibri" w:hAnsi="Calibri" w:cs="Calibri"/>
        </w:rPr>
        <w:t>.</w:t>
      </w:r>
    </w:p>
    <w:p w14:paraId="66D2DC48" w14:textId="456B23E9" w:rsidR="00690E4A" w:rsidRPr="003D6174" w:rsidRDefault="00690E4A" w:rsidP="003D6174">
      <w:pPr>
        <w:pStyle w:val="Akapitzlist"/>
        <w:numPr>
          <w:ilvl w:val="0"/>
          <w:numId w:val="36"/>
        </w:numPr>
        <w:spacing w:before="120" w:line="276" w:lineRule="auto"/>
        <w:ind w:left="284"/>
        <w:contextualSpacing w:val="0"/>
        <w:rPr>
          <w:rFonts w:ascii="Calibri" w:hAnsi="Calibri" w:cs="Calibri"/>
        </w:rPr>
      </w:pPr>
      <w:r w:rsidRPr="003D6174">
        <w:rPr>
          <w:rFonts w:ascii="Calibri" w:hAnsi="Calibri" w:cs="Calibri"/>
        </w:rPr>
        <w:t>Podstawowym zadaniem beneficjentów jest udzielanie wsparcia w postaci:</w:t>
      </w:r>
    </w:p>
    <w:p w14:paraId="0C767B3B" w14:textId="77777777" w:rsidR="00447D2A" w:rsidRPr="003D6174" w:rsidRDefault="00690E4A" w:rsidP="003D6174">
      <w:pPr>
        <w:pStyle w:val="Akapitzlist"/>
        <w:numPr>
          <w:ilvl w:val="0"/>
          <w:numId w:val="21"/>
        </w:numPr>
        <w:spacing w:before="120" w:line="276" w:lineRule="auto"/>
        <w:ind w:left="709"/>
        <w:contextualSpacing w:val="0"/>
        <w:rPr>
          <w:rFonts w:ascii="Calibri" w:hAnsi="Calibri" w:cs="Calibri"/>
        </w:rPr>
      </w:pPr>
      <w:bookmarkStart w:id="3" w:name="_Hlk135048984"/>
      <w:bookmarkStart w:id="4" w:name="_Hlk138171409"/>
      <w:r w:rsidRPr="003D6174">
        <w:rPr>
          <w:rFonts w:ascii="Calibri" w:hAnsi="Calibri" w:cs="Calibri"/>
        </w:rPr>
        <w:t>aktywnej rekrutacji</w:t>
      </w:r>
      <w:r w:rsidR="00E6546D" w:rsidRPr="003D6174">
        <w:rPr>
          <w:rFonts w:ascii="Calibri" w:hAnsi="Calibri" w:cs="Calibri"/>
        </w:rPr>
        <w:t xml:space="preserve"> mającej na celu w szczególności uświadomienie potencjalnym uczestnikom projektu znaczenia i korzyści z wdrożenia GOZ w przedsiębiorstwie</w:t>
      </w:r>
      <w:r w:rsidR="000648E5" w:rsidRPr="003D6174">
        <w:rPr>
          <w:rFonts w:ascii="Calibri" w:hAnsi="Calibri" w:cs="Calibri"/>
        </w:rPr>
        <w:t xml:space="preserve"> oraz</w:t>
      </w:r>
      <w:r w:rsidRPr="003D6174">
        <w:rPr>
          <w:rFonts w:ascii="Calibri" w:hAnsi="Calibri" w:cs="Calibri"/>
        </w:rPr>
        <w:t xml:space="preserve"> analizy poziomu wiedzy pracowników przedsiębiorstwa w zakresie GOZ,</w:t>
      </w:r>
    </w:p>
    <w:p w14:paraId="13F6972F" w14:textId="77777777" w:rsidR="00447D2A" w:rsidRPr="003D6174" w:rsidRDefault="00690E4A" w:rsidP="003D6174">
      <w:pPr>
        <w:pStyle w:val="Akapitzlist"/>
        <w:numPr>
          <w:ilvl w:val="0"/>
          <w:numId w:val="21"/>
        </w:numPr>
        <w:spacing w:before="120" w:line="276" w:lineRule="auto"/>
        <w:ind w:left="709"/>
        <w:contextualSpacing w:val="0"/>
        <w:rPr>
          <w:rFonts w:ascii="Calibri" w:hAnsi="Calibri" w:cs="Calibri"/>
        </w:rPr>
      </w:pPr>
      <w:r w:rsidRPr="003D6174">
        <w:rPr>
          <w:rFonts w:ascii="Calibri" w:hAnsi="Calibri" w:cs="Calibri"/>
        </w:rPr>
        <w:t>realizacji szkoleń oraz</w:t>
      </w:r>
      <w:bookmarkEnd w:id="3"/>
    </w:p>
    <w:p w14:paraId="6F0348DE" w14:textId="666A8DF5" w:rsidR="00690E4A" w:rsidRPr="003D6174" w:rsidRDefault="00690E4A" w:rsidP="003D6174">
      <w:pPr>
        <w:pStyle w:val="Akapitzlist"/>
        <w:numPr>
          <w:ilvl w:val="0"/>
          <w:numId w:val="21"/>
        </w:numPr>
        <w:spacing w:before="120" w:line="276" w:lineRule="auto"/>
        <w:ind w:left="709"/>
        <w:contextualSpacing w:val="0"/>
        <w:rPr>
          <w:rFonts w:ascii="Calibri" w:hAnsi="Calibri" w:cs="Calibri"/>
        </w:rPr>
      </w:pPr>
      <w:r w:rsidRPr="003D6174">
        <w:rPr>
          <w:rFonts w:ascii="Calibri" w:hAnsi="Calibri" w:cs="Calibri"/>
        </w:rPr>
        <w:t xml:space="preserve">realizacji doradztwa </w:t>
      </w:r>
      <w:bookmarkStart w:id="5" w:name="_Hlk137726718"/>
      <w:r w:rsidR="00A637C6" w:rsidRPr="003D6174">
        <w:rPr>
          <w:rFonts w:ascii="Calibri" w:hAnsi="Calibri" w:cs="Calibri"/>
        </w:rPr>
        <w:t xml:space="preserve">związanego bezpośrednio z działaniami szkoleniowymi </w:t>
      </w:r>
      <w:bookmarkEnd w:id="5"/>
      <w:r w:rsidR="00E6546D" w:rsidRPr="003D6174">
        <w:rPr>
          <w:rFonts w:ascii="Calibri" w:hAnsi="Calibri" w:cs="Calibri"/>
        </w:rPr>
        <w:t>dotyczącego praktycznych aspektów GOZ</w:t>
      </w:r>
      <w:r w:rsidR="000648E5" w:rsidRPr="003D6174">
        <w:rPr>
          <w:rFonts w:ascii="Calibri" w:hAnsi="Calibri" w:cs="Calibri"/>
        </w:rPr>
        <w:t xml:space="preserve"> w </w:t>
      </w:r>
      <w:r w:rsidR="00E6546D" w:rsidRPr="003D6174">
        <w:rPr>
          <w:rFonts w:ascii="Calibri" w:hAnsi="Calibri" w:cs="Calibri"/>
        </w:rPr>
        <w:t>działalności przedsiębiorstw (o ile potrzeba ich realizacji będzie wynikać z potrzeb uczestników szkoleń)</w:t>
      </w:r>
      <w:r w:rsidRPr="003D6174">
        <w:rPr>
          <w:rFonts w:ascii="Calibri" w:hAnsi="Calibri" w:cs="Calibri"/>
        </w:rPr>
        <w:t>.</w:t>
      </w:r>
      <w:bookmarkEnd w:id="4"/>
    </w:p>
    <w:p w14:paraId="19E8EA6D" w14:textId="77777777" w:rsidR="00447D2A" w:rsidRPr="003D6174" w:rsidRDefault="00690E4A" w:rsidP="003D6174">
      <w:pPr>
        <w:pStyle w:val="Akapitzlist"/>
        <w:numPr>
          <w:ilvl w:val="0"/>
          <w:numId w:val="36"/>
        </w:numPr>
        <w:spacing w:before="120" w:line="276" w:lineRule="auto"/>
        <w:ind w:left="284"/>
        <w:contextualSpacing w:val="0"/>
        <w:rPr>
          <w:rFonts w:ascii="Calibri" w:hAnsi="Calibri" w:cs="Calibri"/>
        </w:rPr>
      </w:pPr>
      <w:r w:rsidRPr="003D6174">
        <w:rPr>
          <w:rFonts w:ascii="Calibri" w:hAnsi="Calibri" w:cs="Calibri"/>
        </w:rPr>
        <w:t>Warunkiem udziału przedsiębiorcy w projekcie i uzyskania wsparcia szkoleniowego jest zawarcie przez niego umowy z Beneficjentem.</w:t>
      </w:r>
    </w:p>
    <w:p w14:paraId="371971EA" w14:textId="3B5446D6" w:rsidR="00447D2A" w:rsidRPr="003D6174" w:rsidRDefault="00447D2A" w:rsidP="003D6174">
      <w:pPr>
        <w:pStyle w:val="Akapitzlist"/>
        <w:numPr>
          <w:ilvl w:val="0"/>
          <w:numId w:val="36"/>
        </w:numPr>
        <w:spacing w:before="120" w:line="276" w:lineRule="auto"/>
        <w:ind w:left="284"/>
        <w:contextualSpacing w:val="0"/>
        <w:rPr>
          <w:rFonts w:ascii="Calibri" w:hAnsi="Calibri" w:cs="Calibri"/>
        </w:rPr>
      </w:pPr>
      <w:r w:rsidRPr="003D6174">
        <w:rPr>
          <w:rFonts w:ascii="Calibri" w:hAnsi="Calibri" w:cs="Calibri"/>
        </w:rPr>
        <w:t>Działania podejmowane przez Beneficjenta powinny być przyjazne przedsiębiorcy i w jak najmniejszym stopniu angażować go w procedury związane ze stroną administracyjną projektu. Oznacza to m.in. że większość działań powinna być prowadzona z wykorzystaniem systemu informatycznego (jeśli Beneficjent zapewni</w:t>
      </w:r>
      <w:r w:rsidR="00EF1725" w:rsidRPr="003D6174">
        <w:rPr>
          <w:rFonts w:ascii="Calibri" w:hAnsi="Calibri" w:cs="Calibri"/>
        </w:rPr>
        <w:t>)</w:t>
      </w:r>
      <w:r w:rsidRPr="003D6174">
        <w:rPr>
          <w:rFonts w:ascii="Calibri" w:hAnsi="Calibri" w:cs="Calibri"/>
        </w:rPr>
        <w:t xml:space="preserve">, zaś wymagane oświadczenia/zaświadczenia powinny zostać ujęte w treści umowy o udzielenie wsparcia, bez konieczności generowania odrębnych dokumentów. Przy czym </w:t>
      </w:r>
      <w:r w:rsidR="0021559E">
        <w:rPr>
          <w:rFonts w:ascii="Calibri" w:hAnsi="Calibri" w:cs="Calibri"/>
        </w:rPr>
        <w:t>Beneficjent</w:t>
      </w:r>
      <w:r w:rsidR="0021559E" w:rsidRPr="003D6174">
        <w:rPr>
          <w:rFonts w:ascii="Calibri" w:hAnsi="Calibri" w:cs="Calibri"/>
        </w:rPr>
        <w:t xml:space="preserve"> </w:t>
      </w:r>
      <w:r w:rsidRPr="003D6174">
        <w:rPr>
          <w:rFonts w:ascii="Calibri" w:hAnsi="Calibri" w:cs="Calibri"/>
        </w:rPr>
        <w:t>jest odpowiedziany za potwierdzenie lub sprawdzenie prawdziwości przedkładanych oświadczeń i danych w nich zawartych w odpowiednich bazach</w:t>
      </w:r>
      <w:r w:rsidR="003D6174">
        <w:rPr>
          <w:rFonts w:ascii="Calibri" w:hAnsi="Calibri" w:cs="Calibri"/>
        </w:rPr>
        <w:t xml:space="preserve"> </w:t>
      </w:r>
      <w:r w:rsidRPr="003D6174">
        <w:rPr>
          <w:rFonts w:asciiTheme="minorHAnsi" w:hAnsiTheme="minorHAnsi" w:cstheme="minorHAnsi"/>
        </w:rPr>
        <w:t>danych/systemach/rejestrach dostępnych publicznie.</w:t>
      </w:r>
    </w:p>
    <w:p w14:paraId="16F93600" w14:textId="6633F6F2" w:rsidR="00447D2A" w:rsidRPr="003D6174" w:rsidRDefault="00447D2A" w:rsidP="003D6174">
      <w:pPr>
        <w:pStyle w:val="Default"/>
        <w:spacing w:before="120" w:line="276" w:lineRule="auto"/>
        <w:ind w:left="284"/>
      </w:pPr>
      <w:r w:rsidRPr="003D6174">
        <w:lastRenderedPageBreak/>
        <w:t>Należy pamiętać, że zgodnie z zaleceniami IZ FERS, zaświadczenie (lub inny oficjalny dokument) powinno być wymagane wtedy, gdy istnieje dokument potwierdzający spełnienie określonego warunku przez uczestnika projektu, natomiast oświadczenie jest dopuszczalne wyłącznie wtedy, gdy nie jest możliwe pozyskanie dokumentów urzędowych lub weryfikacja jego prawdziwości na podstawie dostępnych baz danych.</w:t>
      </w:r>
    </w:p>
    <w:p w14:paraId="12868D9D" w14:textId="3FD4285C" w:rsidR="00447D2A" w:rsidRPr="003D6174" w:rsidRDefault="00BD6B23" w:rsidP="003D6174">
      <w:pPr>
        <w:pStyle w:val="Akapitzlist"/>
        <w:numPr>
          <w:ilvl w:val="0"/>
          <w:numId w:val="36"/>
        </w:numPr>
        <w:spacing w:before="120" w:line="276" w:lineRule="auto"/>
        <w:ind w:left="284"/>
        <w:contextualSpacing w:val="0"/>
        <w:rPr>
          <w:rFonts w:ascii="Calibri" w:hAnsi="Calibri" w:cs="Calibri"/>
        </w:rPr>
      </w:pPr>
      <w:r w:rsidRPr="003D6174">
        <w:rPr>
          <w:rFonts w:ascii="Calibri" w:hAnsi="Calibri" w:cs="Calibri"/>
          <w:color w:val="000000"/>
        </w:rPr>
        <w:t xml:space="preserve">Działania związane z rekrutacją oraz realizacją szkoleń i doradztwa powinny być zgodne ze standardami dostępności określonymi w </w:t>
      </w:r>
      <w:hyperlink r:id="rId10" w:history="1">
        <w:r w:rsidRPr="003D6174">
          <w:rPr>
            <w:rStyle w:val="Hipercze"/>
            <w:rFonts w:ascii="Calibri" w:hAnsi="Calibri" w:cs="Calibri"/>
          </w:rPr>
          <w:t>Wytycznych w zakresie realizacji zasad równościowych w ramach funduszy unijnych na lata 2021-2027</w:t>
        </w:r>
      </w:hyperlink>
      <w:r w:rsidRPr="003D6174">
        <w:rPr>
          <w:rFonts w:ascii="Calibri" w:hAnsi="Calibri" w:cs="Calibri"/>
          <w:color w:val="000000"/>
        </w:rPr>
        <w:t>.</w:t>
      </w:r>
    </w:p>
    <w:p w14:paraId="1F108428" w14:textId="57475F56" w:rsidR="00BD6B23" w:rsidRPr="003D6174" w:rsidRDefault="00BD6B23" w:rsidP="003D6174">
      <w:pPr>
        <w:pStyle w:val="Tekstkomentarza"/>
        <w:numPr>
          <w:ilvl w:val="0"/>
          <w:numId w:val="36"/>
        </w:numPr>
        <w:spacing w:before="120" w:after="0"/>
        <w:ind w:left="284"/>
        <w:rPr>
          <w:rFonts w:cs="Calibri"/>
          <w:sz w:val="24"/>
          <w:szCs w:val="24"/>
        </w:rPr>
      </w:pPr>
      <w:r w:rsidRPr="003D6174">
        <w:rPr>
          <w:rFonts w:cs="Calibri"/>
          <w:sz w:val="24"/>
          <w:szCs w:val="24"/>
        </w:rPr>
        <w:t>Beneficjent</w:t>
      </w:r>
      <w:r w:rsidRPr="003D6174">
        <w:rPr>
          <w:rStyle w:val="Odwoanieprzypisudolnego"/>
          <w:rFonts w:cs="Calibri"/>
          <w:sz w:val="24"/>
          <w:szCs w:val="24"/>
        </w:rPr>
        <w:footnoteReference w:id="2"/>
      </w:r>
      <w:r w:rsidRPr="003D6174">
        <w:rPr>
          <w:rFonts w:cs="Calibri"/>
          <w:sz w:val="24"/>
          <w:szCs w:val="24"/>
        </w:rPr>
        <w:t xml:space="preserve"> jest zobowiązany do informowania uczestników projektu o możliwości zgłaszania podejrzenia niezgodności projektu lub działań Beneficjenta z Konwencją o Prawach Osób Niepełnosprawnych (KPON) do PARP. Obowiązek ten jest realizowany poprzez umieszczenie stosownych informacji na stronie internetowej projektu, o której mowa w pkt II.1 </w:t>
      </w:r>
      <w:proofErr w:type="spellStart"/>
      <w:r w:rsidRPr="003D6174">
        <w:rPr>
          <w:rFonts w:cs="Calibri"/>
          <w:sz w:val="24"/>
          <w:szCs w:val="24"/>
        </w:rPr>
        <w:t>ppkt</w:t>
      </w:r>
      <w:proofErr w:type="spellEnd"/>
      <w:r w:rsidRPr="003D6174">
        <w:rPr>
          <w:rFonts w:cs="Calibri"/>
          <w:sz w:val="24"/>
          <w:szCs w:val="24"/>
        </w:rPr>
        <w:t xml:space="preserve"> 3. Informacje te powinny wskazywać ścieżkę postępowania w przypadku przekazania zgłoszenia o możliwości naruszeń KPON, tzn. wskazanie do kogo/w jaki sposób należy je przekazać i jakie informacje powinno ono zawierać. PARP określi sposób przekazywania zgłoszeń i wymagany zakres informacji przekazywanych w zgłoszeniu niezwłocznie po podpisaniu umowy z Beneficjentem.</w:t>
      </w:r>
    </w:p>
    <w:p w14:paraId="2993820B" w14:textId="48ADC8A5" w:rsidR="00690E4A" w:rsidRPr="003D6174" w:rsidRDefault="00690E4A" w:rsidP="003D6174">
      <w:pPr>
        <w:pStyle w:val="Nagwek2"/>
        <w:numPr>
          <w:ilvl w:val="0"/>
          <w:numId w:val="22"/>
        </w:numPr>
        <w:ind w:left="426" w:hanging="437"/>
        <w:rPr>
          <w:sz w:val="24"/>
          <w:szCs w:val="24"/>
        </w:rPr>
      </w:pPr>
      <w:bookmarkStart w:id="6" w:name="_Toc138235699"/>
      <w:r w:rsidRPr="003D6174">
        <w:rPr>
          <w:sz w:val="24"/>
          <w:szCs w:val="24"/>
        </w:rPr>
        <w:t>Etapy realizacji projektu</w:t>
      </w:r>
      <w:bookmarkEnd w:id="6"/>
    </w:p>
    <w:p w14:paraId="4DF72BE5" w14:textId="6325E564" w:rsidR="00690E4A" w:rsidRPr="003D6174" w:rsidRDefault="00690E4A" w:rsidP="003D6174">
      <w:pPr>
        <w:pStyle w:val="Nagwek3"/>
        <w:numPr>
          <w:ilvl w:val="0"/>
          <w:numId w:val="6"/>
        </w:numPr>
        <w:spacing w:before="120"/>
        <w:rPr>
          <w:sz w:val="24"/>
          <w:szCs w:val="24"/>
        </w:rPr>
      </w:pPr>
      <w:bookmarkStart w:id="7" w:name="_Toc138235700"/>
      <w:r w:rsidRPr="003D6174">
        <w:rPr>
          <w:sz w:val="24"/>
          <w:szCs w:val="24"/>
        </w:rPr>
        <w:t>Informacja i promocja</w:t>
      </w:r>
      <w:bookmarkEnd w:id="7"/>
    </w:p>
    <w:p w14:paraId="78D37399" w14:textId="25CF8F81" w:rsidR="00690E4A" w:rsidRPr="003D6174" w:rsidRDefault="00690E4A" w:rsidP="003D6174">
      <w:pPr>
        <w:pStyle w:val="Akapitzlist"/>
        <w:numPr>
          <w:ilvl w:val="0"/>
          <w:numId w:val="23"/>
        </w:numPr>
        <w:spacing w:before="120" w:line="276" w:lineRule="auto"/>
        <w:contextualSpacing w:val="0"/>
        <w:rPr>
          <w:rFonts w:ascii="Calibri" w:hAnsi="Calibri" w:cs="Calibri"/>
        </w:rPr>
      </w:pPr>
      <w:r w:rsidRPr="003D6174">
        <w:rPr>
          <w:rFonts w:ascii="Calibri" w:hAnsi="Calibri" w:cs="Calibri"/>
        </w:rPr>
        <w:t>Ze względu na zakres merytoryczny konkursu działania informacyjne i promocyjne w</w:t>
      </w:r>
      <w:r w:rsidR="000648E5" w:rsidRPr="003D6174">
        <w:rPr>
          <w:rFonts w:ascii="Calibri" w:hAnsi="Calibri" w:cs="Calibri"/>
        </w:rPr>
        <w:t> </w:t>
      </w:r>
      <w:r w:rsidRPr="003D6174">
        <w:rPr>
          <w:rFonts w:ascii="Calibri" w:hAnsi="Calibri" w:cs="Calibri"/>
        </w:rPr>
        <w:t xml:space="preserve">projekcie powinny być kierowane do przedsiębiorców i </w:t>
      </w:r>
      <w:r w:rsidR="00DC7D88" w:rsidRPr="003D6174">
        <w:rPr>
          <w:rFonts w:ascii="Calibri" w:hAnsi="Calibri" w:cs="Calibri"/>
        </w:rPr>
        <w:t xml:space="preserve">ich pracowników </w:t>
      </w:r>
      <w:r w:rsidR="00DC7D88" w:rsidRPr="003D6174">
        <w:rPr>
          <w:rFonts w:ascii="Calibri" w:hAnsi="Calibri" w:cs="Calibri"/>
          <w:color w:val="000000"/>
        </w:rPr>
        <w:t xml:space="preserve">zainteresowanych planowaniem strategii rozwoju przedsiębiorstwa </w:t>
      </w:r>
      <w:r w:rsidR="00DC7D88" w:rsidRPr="003D6174">
        <w:rPr>
          <w:rFonts w:ascii="Calibri" w:hAnsi="Calibri" w:cs="Calibri"/>
        </w:rPr>
        <w:t>w kierunku nisko i zeroemisyjności oraz wdrażaniem rozwiązań GOZ.</w:t>
      </w:r>
    </w:p>
    <w:p w14:paraId="3FDE194D" w14:textId="25BAC2A2" w:rsidR="00690E4A" w:rsidRPr="003D6174" w:rsidRDefault="00690E4A" w:rsidP="003D6174">
      <w:pPr>
        <w:pStyle w:val="Akapitzlist"/>
        <w:numPr>
          <w:ilvl w:val="0"/>
          <w:numId w:val="23"/>
        </w:numPr>
        <w:spacing w:before="120" w:line="276" w:lineRule="auto"/>
        <w:contextualSpacing w:val="0"/>
        <w:rPr>
          <w:rFonts w:ascii="Calibri" w:hAnsi="Calibri" w:cs="Calibri"/>
        </w:rPr>
      </w:pPr>
      <w:r w:rsidRPr="003D6174">
        <w:rPr>
          <w:rFonts w:ascii="Calibri" w:hAnsi="Calibri" w:cs="Calibri"/>
        </w:rPr>
        <w:t>Działania informacyjno-promocyjne w całości będą finansowane w ramach kosztów pośrednich budżetu projektu</w:t>
      </w:r>
      <w:r w:rsidR="00374985" w:rsidRPr="003D6174">
        <w:rPr>
          <w:rStyle w:val="Odwoanieprzypisudolnego"/>
          <w:rFonts w:ascii="Calibri" w:hAnsi="Calibri" w:cs="Calibri"/>
        </w:rPr>
        <w:footnoteReference w:id="3"/>
      </w:r>
      <w:r w:rsidRPr="003D6174">
        <w:rPr>
          <w:rFonts w:ascii="Calibri" w:hAnsi="Calibri" w:cs="Calibri"/>
        </w:rPr>
        <w:t>.</w:t>
      </w:r>
    </w:p>
    <w:p w14:paraId="08C993A7" w14:textId="359E4E8A" w:rsidR="00374985" w:rsidRPr="003D6174" w:rsidRDefault="00374985" w:rsidP="003D6174">
      <w:pPr>
        <w:pStyle w:val="Akapitzlist"/>
        <w:numPr>
          <w:ilvl w:val="0"/>
          <w:numId w:val="23"/>
        </w:numPr>
        <w:spacing w:before="120" w:line="276" w:lineRule="auto"/>
        <w:contextualSpacing w:val="0"/>
        <w:rPr>
          <w:rFonts w:ascii="Calibri" w:hAnsi="Calibri" w:cs="Calibri"/>
        </w:rPr>
      </w:pPr>
      <w:r w:rsidRPr="003D6174">
        <w:rPr>
          <w:rFonts w:ascii="Calibri" w:hAnsi="Calibri" w:cs="Calibri"/>
        </w:rPr>
        <w:t xml:space="preserve">Z uwagi na wymagania konkursu </w:t>
      </w:r>
      <w:r w:rsidR="009D3B3F" w:rsidRPr="003D6174">
        <w:rPr>
          <w:rFonts w:ascii="Calibri" w:hAnsi="Calibri" w:cs="Calibri"/>
        </w:rPr>
        <w:t xml:space="preserve">Beneficjent </w:t>
      </w:r>
      <w:r w:rsidRPr="003D6174">
        <w:rPr>
          <w:rFonts w:ascii="Calibri" w:hAnsi="Calibri" w:cs="Calibri"/>
        </w:rPr>
        <w:t>jest zobowiązany stworzyć i prowadzić stronę internetową projektu, opracowaną zgodnie z</w:t>
      </w:r>
      <w:r w:rsidR="00FD48C1" w:rsidRPr="003D6174">
        <w:rPr>
          <w:rFonts w:ascii="Calibri" w:hAnsi="Calibri" w:cs="Calibri"/>
        </w:rPr>
        <w:t> </w:t>
      </w:r>
      <w:r w:rsidRPr="003D6174">
        <w:rPr>
          <w:rFonts w:ascii="Calibri" w:hAnsi="Calibri" w:cs="Calibri"/>
        </w:rPr>
        <w:t xml:space="preserve">informacjami zawartymi w załączniku nr </w:t>
      </w:r>
      <w:r w:rsidR="00B23068" w:rsidRPr="003D6174">
        <w:rPr>
          <w:rFonts w:ascii="Calibri" w:hAnsi="Calibri" w:cs="Calibri"/>
        </w:rPr>
        <w:t xml:space="preserve">12 </w:t>
      </w:r>
      <w:r w:rsidRPr="003D6174">
        <w:rPr>
          <w:rFonts w:ascii="Calibri" w:hAnsi="Calibri" w:cs="Calibri"/>
        </w:rPr>
        <w:t>do</w:t>
      </w:r>
      <w:r w:rsidR="000648E5" w:rsidRPr="003D6174">
        <w:rPr>
          <w:rFonts w:ascii="Calibri" w:hAnsi="Calibri" w:cs="Calibri"/>
        </w:rPr>
        <w:t> </w:t>
      </w:r>
      <w:r w:rsidRPr="003D6174">
        <w:rPr>
          <w:rFonts w:ascii="Calibri" w:hAnsi="Calibri" w:cs="Calibri"/>
        </w:rPr>
        <w:t xml:space="preserve">Regulaminu wyboru projektów (dalej: </w:t>
      </w:r>
      <w:r w:rsidRPr="003D6174">
        <w:rPr>
          <w:rFonts w:ascii="Calibri" w:hAnsi="Calibri" w:cs="Calibri"/>
          <w:b/>
        </w:rPr>
        <w:t>RWP</w:t>
      </w:r>
      <w:r w:rsidRPr="003D6174">
        <w:rPr>
          <w:rFonts w:ascii="Calibri" w:hAnsi="Calibri" w:cs="Calibri"/>
        </w:rPr>
        <w:t xml:space="preserve">). </w:t>
      </w:r>
      <w:r w:rsidR="009D3B3F" w:rsidRPr="003D6174">
        <w:rPr>
          <w:rFonts w:ascii="Calibri" w:hAnsi="Calibri" w:cs="Calibri"/>
        </w:rPr>
        <w:t xml:space="preserve">Beneficjent </w:t>
      </w:r>
      <w:r w:rsidRPr="003D6174">
        <w:rPr>
          <w:rFonts w:ascii="Calibri" w:hAnsi="Calibri" w:cs="Calibri"/>
        </w:rPr>
        <w:t xml:space="preserve">przekaże adres strony internetowej projektu do PARP w ciągu </w:t>
      </w:r>
      <w:r w:rsidRPr="003D6174">
        <w:rPr>
          <w:rFonts w:ascii="Calibri" w:hAnsi="Calibri" w:cs="Calibri"/>
          <w:b/>
        </w:rPr>
        <w:t>30 dni</w:t>
      </w:r>
      <w:r w:rsidRPr="003D6174">
        <w:rPr>
          <w:rFonts w:ascii="Calibri" w:hAnsi="Calibri" w:cs="Calibri"/>
        </w:rPr>
        <w:t xml:space="preserve"> od dnia podpisania umowy.</w:t>
      </w:r>
    </w:p>
    <w:p w14:paraId="0DD91609" w14:textId="1BBC46FB" w:rsidR="00374985" w:rsidRPr="003D6174" w:rsidRDefault="00374985" w:rsidP="003D6174">
      <w:pPr>
        <w:pStyle w:val="Nagwek3"/>
        <w:numPr>
          <w:ilvl w:val="0"/>
          <w:numId w:val="6"/>
        </w:numPr>
        <w:spacing w:before="120"/>
        <w:rPr>
          <w:sz w:val="24"/>
          <w:szCs w:val="24"/>
        </w:rPr>
      </w:pPr>
      <w:bookmarkStart w:id="8" w:name="_Toc138235701"/>
      <w:r w:rsidRPr="003D6174">
        <w:rPr>
          <w:sz w:val="24"/>
          <w:szCs w:val="24"/>
        </w:rPr>
        <w:lastRenderedPageBreak/>
        <w:t>Rekrutacja</w:t>
      </w:r>
      <w:bookmarkEnd w:id="8"/>
    </w:p>
    <w:p w14:paraId="276EB961" w14:textId="7681E482" w:rsidR="00FD48C1" w:rsidRPr="003D6174" w:rsidRDefault="00FD48C1" w:rsidP="003D6174">
      <w:pPr>
        <w:pStyle w:val="Akapitzlist"/>
        <w:numPr>
          <w:ilvl w:val="0"/>
          <w:numId w:val="26"/>
        </w:numPr>
        <w:pBdr>
          <w:top w:val="nil"/>
          <w:left w:val="nil"/>
          <w:bottom w:val="nil"/>
          <w:right w:val="nil"/>
          <w:between w:val="nil"/>
        </w:pBdr>
        <w:tabs>
          <w:tab w:val="left" w:pos="426"/>
        </w:tabs>
        <w:spacing w:before="120" w:line="276" w:lineRule="auto"/>
        <w:contextualSpacing w:val="0"/>
        <w:rPr>
          <w:rFonts w:ascii="Calibri" w:hAnsi="Calibri" w:cs="Calibri"/>
          <w:color w:val="000000"/>
        </w:rPr>
      </w:pPr>
      <w:bookmarkStart w:id="9" w:name="_Hlk135211948"/>
      <w:r w:rsidRPr="003D6174">
        <w:rPr>
          <w:rFonts w:ascii="Calibri" w:hAnsi="Calibri" w:cs="Calibri"/>
          <w:color w:val="000000"/>
        </w:rPr>
        <w:t xml:space="preserve">Uczestnikami projektu będą przedsiębiorcy (i ich pracownicy) zainteresowani planowaniem strategii rozwoju przedsiębiorstwa </w:t>
      </w:r>
      <w:r w:rsidRPr="003D6174">
        <w:rPr>
          <w:rFonts w:ascii="Calibri" w:hAnsi="Calibri" w:cs="Calibri"/>
        </w:rPr>
        <w:t xml:space="preserve">w kierunku nisko i zeroemisyjności oraz wdrażaniem rozwiązań GOZ. </w:t>
      </w:r>
      <w:bookmarkEnd w:id="9"/>
    </w:p>
    <w:p w14:paraId="593A4916" w14:textId="1F151267" w:rsidR="0045276D" w:rsidRPr="003D6174" w:rsidRDefault="00FD48C1" w:rsidP="003D6174">
      <w:pPr>
        <w:pStyle w:val="Akapitzlist"/>
        <w:numPr>
          <w:ilvl w:val="0"/>
          <w:numId w:val="26"/>
        </w:numPr>
        <w:pBdr>
          <w:top w:val="nil"/>
          <w:left w:val="nil"/>
          <w:bottom w:val="nil"/>
          <w:right w:val="nil"/>
          <w:between w:val="nil"/>
        </w:pBdr>
        <w:tabs>
          <w:tab w:val="left" w:pos="426"/>
        </w:tabs>
        <w:spacing w:before="120" w:line="276" w:lineRule="auto"/>
        <w:ind w:left="714" w:hanging="357"/>
        <w:contextualSpacing w:val="0"/>
        <w:rPr>
          <w:rFonts w:ascii="Calibri" w:hAnsi="Calibri" w:cs="Calibri"/>
          <w:color w:val="000000"/>
        </w:rPr>
      </w:pPr>
      <w:r w:rsidRPr="003D6174">
        <w:rPr>
          <w:rFonts w:ascii="Calibri" w:hAnsi="Calibri" w:cs="Calibri"/>
          <w:color w:val="000000"/>
        </w:rPr>
        <w:t>Do udziału w projekcie przedsiębiorca będzie mógł delegować pracownika, który na dzień przystąpienia do projektu jest zatrudniony w przedsiębiorstwie.</w:t>
      </w:r>
      <w:r w:rsidR="00DC7D88" w:rsidRPr="003D6174">
        <w:rPr>
          <w:rFonts w:ascii="Calibri" w:hAnsi="Calibri" w:cs="Calibri"/>
          <w:color w:val="000000"/>
        </w:rPr>
        <w:t xml:space="preserve"> </w:t>
      </w:r>
      <w:r w:rsidR="00DC7D88" w:rsidRPr="003D6174">
        <w:rPr>
          <w:rFonts w:ascii="Calibri" w:hAnsi="Calibri" w:cs="Calibri"/>
        </w:rPr>
        <w:t>Przez pracownika należy rozumieć osobę, o której mowa w art. 3 ust. 3 ustawy z dnia 9 listopada 2000 r. o utworzeniu Polskiej Agencji Rozwoju Przedsiębiorczości wykonującą pracę na rzecz przedsiębiorcy</w:t>
      </w:r>
      <w:r w:rsidR="00B23068" w:rsidRPr="003D6174">
        <w:rPr>
          <w:rFonts w:ascii="Calibri" w:hAnsi="Calibri" w:cs="Calibri"/>
        </w:rPr>
        <w:t xml:space="preserve">. </w:t>
      </w:r>
      <w:bookmarkStart w:id="10" w:name="_Hlk135300653"/>
      <w:r w:rsidRPr="003D6174">
        <w:rPr>
          <w:rFonts w:ascii="Calibri" w:hAnsi="Calibri" w:cs="Calibri"/>
          <w:color w:val="000000"/>
        </w:rPr>
        <w:t>Zaleca się, aby w projekcie uczestniczył</w:t>
      </w:r>
      <w:r w:rsidRPr="003D6174">
        <w:rPr>
          <w:rFonts w:ascii="Calibri" w:hAnsi="Calibri" w:cs="Calibri"/>
        </w:rPr>
        <w:t xml:space="preserve">y co najmniej </w:t>
      </w:r>
      <w:sdt>
        <w:sdtPr>
          <w:rPr>
            <w:rFonts w:ascii="Calibri" w:hAnsi="Calibri" w:cs="Calibri"/>
          </w:rPr>
          <w:tag w:val="goog_rdk_13"/>
          <w:id w:val="-2045743007"/>
        </w:sdtPr>
        <w:sdtEndPr/>
        <w:sdtContent/>
      </w:sdt>
      <w:r w:rsidRPr="003D6174">
        <w:rPr>
          <w:rFonts w:ascii="Calibri" w:hAnsi="Calibri" w:cs="Calibri"/>
        </w:rPr>
        <w:t>dwie osoby z przedsiębiorstwa, które w ramach swoich stanowisk pracy będą mogły zaplanować lub wdrożyć rozwiązania będące przedmiotem szkoleń</w:t>
      </w:r>
      <w:r w:rsidR="004D48F6" w:rsidRPr="003D6174">
        <w:rPr>
          <w:rFonts w:ascii="Calibri" w:hAnsi="Calibri" w:cs="Calibri"/>
        </w:rPr>
        <w:t xml:space="preserve"> (w tym</w:t>
      </w:r>
      <w:r w:rsidRPr="003D6174">
        <w:rPr>
          <w:rFonts w:ascii="Calibri" w:hAnsi="Calibri" w:cs="Calibri"/>
        </w:rPr>
        <w:t xml:space="preserve"> co najmniej jedna </w:t>
      </w:r>
      <w:r w:rsidR="004D48F6" w:rsidRPr="003D6174">
        <w:rPr>
          <w:rFonts w:ascii="Calibri" w:hAnsi="Calibri" w:cs="Calibri"/>
        </w:rPr>
        <w:t>osoba</w:t>
      </w:r>
      <w:r w:rsidRPr="003D6174">
        <w:rPr>
          <w:rFonts w:ascii="Calibri" w:hAnsi="Calibri" w:cs="Calibri"/>
        </w:rPr>
        <w:t xml:space="preserve"> </w:t>
      </w:r>
      <w:bookmarkEnd w:id="10"/>
      <w:r w:rsidR="004D48F6" w:rsidRPr="003D6174">
        <w:rPr>
          <w:rFonts w:ascii="Calibri" w:hAnsi="Calibri" w:cs="Calibri"/>
        </w:rPr>
        <w:t>na stanowisku menadżerskim)</w:t>
      </w:r>
      <w:r w:rsidRPr="003D6174">
        <w:rPr>
          <w:rFonts w:ascii="Calibri" w:hAnsi="Calibri" w:cs="Calibri"/>
        </w:rPr>
        <w:t>.</w:t>
      </w:r>
      <w:r w:rsidR="0045276D" w:rsidRPr="003D6174">
        <w:rPr>
          <w:rFonts w:ascii="Calibri" w:hAnsi="Calibri" w:cs="Calibri"/>
          <w:color w:val="000000"/>
        </w:rPr>
        <w:t xml:space="preserve"> </w:t>
      </w:r>
      <w:r w:rsidR="004D48F6" w:rsidRPr="003D6174">
        <w:rPr>
          <w:rFonts w:ascii="Calibri" w:hAnsi="Calibri" w:cs="Calibri"/>
          <w:color w:val="000000"/>
        </w:rPr>
        <w:t>P</w:t>
      </w:r>
      <w:r w:rsidR="0045276D" w:rsidRPr="003D6174">
        <w:rPr>
          <w:rFonts w:ascii="Calibri" w:hAnsi="Calibri" w:cs="Calibri"/>
          <w:color w:val="000000"/>
        </w:rPr>
        <w:t>rzedsiębiorca zobowiązany będzie w umowie wsparcia złożyć oświadczenie, że pracownicy delegowani do udziału w projekcie będą zaangażowani lub planowane jest ich zaangażowanie w proces planowania lub wdrażania rozwiązań gospodarki niskoemisyjnej lub GOZ.</w:t>
      </w:r>
    </w:p>
    <w:p w14:paraId="62D7630F" w14:textId="5B3D0DF5" w:rsidR="0045276D" w:rsidRPr="003D6174" w:rsidRDefault="0045276D" w:rsidP="003D6174">
      <w:pPr>
        <w:pStyle w:val="Akapitzlist"/>
        <w:numPr>
          <w:ilvl w:val="0"/>
          <w:numId w:val="26"/>
        </w:numPr>
        <w:pBdr>
          <w:top w:val="nil"/>
          <w:left w:val="nil"/>
          <w:bottom w:val="nil"/>
          <w:right w:val="nil"/>
          <w:between w:val="nil"/>
        </w:pBdr>
        <w:tabs>
          <w:tab w:val="left" w:pos="426"/>
        </w:tabs>
        <w:spacing w:before="120" w:line="276" w:lineRule="auto"/>
        <w:ind w:left="714" w:hanging="357"/>
        <w:contextualSpacing w:val="0"/>
        <w:rPr>
          <w:rFonts w:ascii="Calibri" w:hAnsi="Calibri" w:cs="Calibri"/>
          <w:color w:val="000000"/>
        </w:rPr>
      </w:pPr>
      <w:r w:rsidRPr="003D6174">
        <w:rPr>
          <w:rFonts w:ascii="Calibri" w:hAnsi="Calibri" w:cs="Calibri"/>
          <w:color w:val="000000"/>
        </w:rPr>
        <w:t>W procesie rekrutacji należy stosować narzędzia, które są adekwatne do grupy docelowej</w:t>
      </w:r>
      <w:r w:rsidR="004D48F6" w:rsidRPr="003D6174">
        <w:rPr>
          <w:rFonts w:ascii="Calibri" w:hAnsi="Calibri" w:cs="Calibri"/>
          <w:color w:val="000000"/>
        </w:rPr>
        <w:t>.</w:t>
      </w:r>
      <w:r w:rsidRPr="003D6174">
        <w:rPr>
          <w:rFonts w:ascii="Calibri" w:hAnsi="Calibri" w:cs="Calibri"/>
          <w:color w:val="000000"/>
        </w:rPr>
        <w:t xml:space="preserve"> </w:t>
      </w:r>
      <w:r w:rsidR="004D48F6" w:rsidRPr="003D6174">
        <w:rPr>
          <w:rFonts w:ascii="Calibri" w:hAnsi="Calibri" w:cs="Calibri"/>
          <w:color w:val="000000"/>
        </w:rPr>
        <w:t>Narzędzi</w:t>
      </w:r>
      <w:r w:rsidR="00237866" w:rsidRPr="003D6174">
        <w:rPr>
          <w:rFonts w:ascii="Calibri" w:hAnsi="Calibri" w:cs="Calibri"/>
          <w:color w:val="000000"/>
        </w:rPr>
        <w:t>a</w:t>
      </w:r>
      <w:r w:rsidR="004D48F6" w:rsidRPr="003D6174">
        <w:rPr>
          <w:rFonts w:ascii="Calibri" w:hAnsi="Calibri" w:cs="Calibri"/>
          <w:color w:val="000000"/>
        </w:rPr>
        <w:t xml:space="preserve"> te powinny </w:t>
      </w:r>
      <w:r w:rsidRPr="003D6174">
        <w:rPr>
          <w:rFonts w:ascii="Calibri" w:hAnsi="Calibri" w:cs="Calibri"/>
          <w:color w:val="000000"/>
        </w:rPr>
        <w:t>umożliwi</w:t>
      </w:r>
      <w:r w:rsidR="004D48F6" w:rsidRPr="003D6174">
        <w:rPr>
          <w:rFonts w:ascii="Calibri" w:hAnsi="Calibri" w:cs="Calibri"/>
          <w:color w:val="000000"/>
        </w:rPr>
        <w:t>ć</w:t>
      </w:r>
      <w:r w:rsidRPr="003D6174">
        <w:rPr>
          <w:rFonts w:ascii="Calibri" w:hAnsi="Calibri" w:cs="Calibri"/>
          <w:color w:val="000000"/>
        </w:rPr>
        <w:t xml:space="preserve"> dotarcie do </w:t>
      </w:r>
      <w:r w:rsidR="004D48F6" w:rsidRPr="003D6174">
        <w:rPr>
          <w:rFonts w:ascii="Calibri" w:hAnsi="Calibri" w:cs="Calibri"/>
          <w:color w:val="000000"/>
        </w:rPr>
        <w:t>przedsiębiorców</w:t>
      </w:r>
      <w:r w:rsidR="00E07C8C" w:rsidRPr="003D6174">
        <w:rPr>
          <w:rFonts w:ascii="Calibri" w:hAnsi="Calibri" w:cs="Calibri"/>
          <w:color w:val="000000"/>
        </w:rPr>
        <w:t>,</w:t>
      </w:r>
      <w:r w:rsidRPr="003D6174">
        <w:rPr>
          <w:rFonts w:ascii="Calibri" w:hAnsi="Calibri" w:cs="Calibri"/>
          <w:color w:val="000000"/>
        </w:rPr>
        <w:t xml:space="preserve"> zachęc</w:t>
      </w:r>
      <w:r w:rsidR="004D48F6" w:rsidRPr="003D6174">
        <w:rPr>
          <w:rFonts w:ascii="Calibri" w:hAnsi="Calibri" w:cs="Calibri"/>
          <w:color w:val="000000"/>
        </w:rPr>
        <w:t xml:space="preserve">enie ich </w:t>
      </w:r>
      <w:r w:rsidRPr="003D6174">
        <w:rPr>
          <w:rFonts w:ascii="Calibri" w:hAnsi="Calibri" w:cs="Calibri"/>
          <w:color w:val="000000"/>
        </w:rPr>
        <w:t xml:space="preserve">do uczestniczenia w projekcie, </w:t>
      </w:r>
      <w:r w:rsidR="004D48F6" w:rsidRPr="003D6174">
        <w:rPr>
          <w:rFonts w:ascii="Calibri" w:hAnsi="Calibri" w:cs="Calibri"/>
          <w:color w:val="000000"/>
        </w:rPr>
        <w:t>zapoznanie z</w:t>
      </w:r>
      <w:r w:rsidRPr="003D6174">
        <w:rPr>
          <w:rFonts w:ascii="Calibri" w:hAnsi="Calibri" w:cs="Calibri"/>
          <w:color w:val="000000"/>
        </w:rPr>
        <w:t xml:space="preserve"> </w:t>
      </w:r>
      <w:r w:rsidR="00E07C8C" w:rsidRPr="003D6174">
        <w:rPr>
          <w:rFonts w:ascii="Calibri" w:hAnsi="Calibri" w:cs="Calibri"/>
          <w:color w:val="000000"/>
        </w:rPr>
        <w:t>korzyściami</w:t>
      </w:r>
      <w:r w:rsidRPr="003D6174">
        <w:rPr>
          <w:rFonts w:ascii="Calibri" w:hAnsi="Calibri" w:cs="Calibri"/>
          <w:color w:val="000000"/>
        </w:rPr>
        <w:t xml:space="preserve">, jakie daje udział w projekcie, </w:t>
      </w:r>
      <w:r w:rsidR="004D48F6" w:rsidRPr="003D6174">
        <w:rPr>
          <w:rFonts w:ascii="Calibri" w:hAnsi="Calibri" w:cs="Calibri"/>
          <w:color w:val="000000"/>
        </w:rPr>
        <w:t xml:space="preserve">zapewnienie obiektywnej </w:t>
      </w:r>
      <w:r w:rsidRPr="003D6174">
        <w:rPr>
          <w:rFonts w:ascii="Calibri" w:hAnsi="Calibri" w:cs="Calibri"/>
          <w:color w:val="000000"/>
        </w:rPr>
        <w:t xml:space="preserve">i </w:t>
      </w:r>
      <w:r w:rsidR="004D48F6" w:rsidRPr="003D6174">
        <w:rPr>
          <w:rFonts w:ascii="Calibri" w:hAnsi="Calibri" w:cs="Calibri"/>
          <w:color w:val="000000"/>
        </w:rPr>
        <w:t xml:space="preserve">rzetelnej oceny </w:t>
      </w:r>
      <w:r w:rsidRPr="003D6174">
        <w:rPr>
          <w:rFonts w:ascii="Calibri" w:hAnsi="Calibri" w:cs="Calibri"/>
          <w:color w:val="000000"/>
        </w:rPr>
        <w:t>możliwości udziału przedsiębiorcy i jego pracowników w projekcie. Beneficjent powinien zapewnić mechanizmy gwarantujące prawidłową rekrutację grupy docelowej.</w:t>
      </w:r>
    </w:p>
    <w:p w14:paraId="1D59B6DA" w14:textId="38775DFD" w:rsidR="0045276D" w:rsidRPr="003D6174" w:rsidRDefault="0045276D" w:rsidP="003D6174">
      <w:pPr>
        <w:pStyle w:val="Akapitzlist"/>
        <w:numPr>
          <w:ilvl w:val="0"/>
          <w:numId w:val="26"/>
        </w:numPr>
        <w:pBdr>
          <w:top w:val="nil"/>
          <w:left w:val="nil"/>
          <w:bottom w:val="nil"/>
          <w:right w:val="nil"/>
          <w:between w:val="nil"/>
        </w:pBdr>
        <w:tabs>
          <w:tab w:val="left" w:pos="426"/>
        </w:tabs>
        <w:spacing w:before="120" w:line="276" w:lineRule="auto"/>
        <w:ind w:left="714" w:hanging="357"/>
        <w:contextualSpacing w:val="0"/>
        <w:rPr>
          <w:rFonts w:ascii="Calibri" w:hAnsi="Calibri" w:cs="Calibri"/>
          <w:color w:val="000000"/>
        </w:rPr>
      </w:pPr>
      <w:r w:rsidRPr="003D6174">
        <w:rPr>
          <w:rFonts w:ascii="Calibri" w:hAnsi="Calibri" w:cs="Calibri"/>
          <w:color w:val="000000"/>
        </w:rPr>
        <w:t xml:space="preserve">Identyfikacja i rekrutacja przedsiębiorców i ich pracowników do projektu powinna odbywać się w oparciu o konkretnie zdefiniowane kryteria doboru zarówno przedsiębiorców, jak i ich pracowników. Wybór </w:t>
      </w:r>
      <w:r w:rsidR="004D48F6" w:rsidRPr="003D6174">
        <w:rPr>
          <w:rFonts w:ascii="Calibri" w:hAnsi="Calibri" w:cs="Calibri"/>
          <w:color w:val="000000"/>
        </w:rPr>
        <w:t xml:space="preserve">proponowanych </w:t>
      </w:r>
      <w:r w:rsidRPr="003D6174">
        <w:rPr>
          <w:rFonts w:ascii="Calibri" w:hAnsi="Calibri" w:cs="Calibri"/>
          <w:color w:val="000000"/>
        </w:rPr>
        <w:t>przez Beneficjenta kryteriów powinien zostać uzasadniony we wniosku o dofinansowanie. Kryteria powinny uwzględniać przyjęte przez Beneficjenta założenia projektowe.</w:t>
      </w:r>
    </w:p>
    <w:p w14:paraId="3806305D" w14:textId="504D49FE" w:rsidR="0045276D" w:rsidRPr="003D6174" w:rsidRDefault="0045276D" w:rsidP="003D6174">
      <w:pPr>
        <w:pStyle w:val="Akapitzlist"/>
        <w:numPr>
          <w:ilvl w:val="0"/>
          <w:numId w:val="26"/>
        </w:numPr>
        <w:pBdr>
          <w:top w:val="nil"/>
          <w:left w:val="nil"/>
          <w:bottom w:val="nil"/>
          <w:right w:val="nil"/>
          <w:between w:val="nil"/>
        </w:pBdr>
        <w:tabs>
          <w:tab w:val="left" w:pos="426"/>
        </w:tabs>
        <w:spacing w:before="120" w:line="276" w:lineRule="auto"/>
        <w:ind w:left="714" w:hanging="357"/>
        <w:contextualSpacing w:val="0"/>
        <w:rPr>
          <w:rFonts w:ascii="Calibri" w:hAnsi="Calibri" w:cs="Calibri"/>
          <w:color w:val="000000"/>
        </w:rPr>
      </w:pPr>
      <w:r w:rsidRPr="003D6174">
        <w:rPr>
          <w:rFonts w:ascii="Calibri" w:hAnsi="Calibri" w:cs="Calibri"/>
          <w:color w:val="000000"/>
        </w:rPr>
        <w:t>Procedura oraz narzędzia rekrutacji i selekcji muszą być wewnętrznie spójne i powinny zostać przygotowane w sposób jak najbardziej czytelny dla uczestników projektu. Rekrutacja musi uwzględniać konieczność zapewnienia równych szans (w tym równych szans kobiet i mężczyzn) oraz braku dyskryminacji w odniesieniu do osób rekrutowanych. Proces rekrutacji powinien być dokumentowany, a raporty z rekrutacji powinny zostać włączone do dokumentacji projektu. Rekrutacja powinna być prowadzona z wykorzystaniem kanałów dostępnych dla osób z niepełnosprawnościami, a kanały komunikacji z potencjalnymi uczestnikami powinny uwzględniać szczególne potrzeby osób z niepełnosprawnościami.</w:t>
      </w:r>
    </w:p>
    <w:p w14:paraId="6CE9FF31" w14:textId="401C74E2" w:rsidR="00DC7D88" w:rsidRPr="003D6174" w:rsidRDefault="00DC7D88" w:rsidP="003D6174">
      <w:pPr>
        <w:pStyle w:val="Akapitzlist"/>
        <w:numPr>
          <w:ilvl w:val="0"/>
          <w:numId w:val="26"/>
        </w:numPr>
        <w:pBdr>
          <w:top w:val="nil"/>
          <w:left w:val="nil"/>
          <w:bottom w:val="nil"/>
          <w:right w:val="nil"/>
          <w:between w:val="nil"/>
        </w:pBdr>
        <w:tabs>
          <w:tab w:val="left" w:pos="426"/>
        </w:tabs>
        <w:spacing w:before="120" w:line="276" w:lineRule="auto"/>
        <w:ind w:left="714" w:hanging="357"/>
        <w:contextualSpacing w:val="0"/>
        <w:rPr>
          <w:rFonts w:ascii="Calibri" w:hAnsi="Calibri" w:cs="Calibri"/>
          <w:color w:val="000000"/>
        </w:rPr>
      </w:pPr>
      <w:r w:rsidRPr="003D6174">
        <w:rPr>
          <w:rFonts w:ascii="Calibri" w:hAnsi="Calibri" w:cs="Calibri"/>
        </w:rPr>
        <w:t>Na etapie realizacji projektu Beneficjent odpowiedzialny jest za kwalifikowalność przedsiębiorców biorących udział w projekcie</w:t>
      </w:r>
      <w:r w:rsidR="004D48F6" w:rsidRPr="003D6174">
        <w:rPr>
          <w:rFonts w:ascii="Calibri" w:hAnsi="Calibri" w:cs="Calibri"/>
        </w:rPr>
        <w:t>.</w:t>
      </w:r>
    </w:p>
    <w:p w14:paraId="4C419FC5" w14:textId="4619BB16" w:rsidR="0045276D" w:rsidRPr="003D6174" w:rsidRDefault="0045276D" w:rsidP="003D6174">
      <w:pPr>
        <w:pStyle w:val="Akapitzlist"/>
        <w:numPr>
          <w:ilvl w:val="0"/>
          <w:numId w:val="26"/>
        </w:numPr>
        <w:pBdr>
          <w:top w:val="nil"/>
          <w:left w:val="nil"/>
          <w:bottom w:val="nil"/>
          <w:right w:val="nil"/>
          <w:between w:val="nil"/>
        </w:pBdr>
        <w:tabs>
          <w:tab w:val="left" w:pos="426"/>
        </w:tabs>
        <w:spacing w:before="120" w:line="276" w:lineRule="auto"/>
        <w:ind w:left="714" w:hanging="357"/>
        <w:contextualSpacing w:val="0"/>
        <w:rPr>
          <w:rFonts w:ascii="Calibri" w:hAnsi="Calibri" w:cs="Calibri"/>
          <w:color w:val="000000"/>
        </w:rPr>
      </w:pPr>
      <w:r w:rsidRPr="003D6174">
        <w:rPr>
          <w:rFonts w:ascii="Calibri" w:hAnsi="Calibri" w:cs="Calibri"/>
          <w:color w:val="000000"/>
        </w:rPr>
        <w:lastRenderedPageBreak/>
        <w:t xml:space="preserve">Na etapie realizacji projektu Beneficjent zobowiązany jest do udzielania szczegółowych informacji na temat spełniania kryteriów </w:t>
      </w:r>
      <w:r w:rsidR="00D25744" w:rsidRPr="003D6174">
        <w:rPr>
          <w:rFonts w:ascii="Calibri" w:hAnsi="Calibri" w:cs="Calibri"/>
          <w:color w:val="000000"/>
        </w:rPr>
        <w:t>udziału w</w:t>
      </w:r>
      <w:r w:rsidRPr="003D6174">
        <w:rPr>
          <w:rFonts w:ascii="Calibri" w:hAnsi="Calibri" w:cs="Calibri"/>
          <w:color w:val="000000"/>
        </w:rPr>
        <w:t> projekcie wszystkim aplikującym przedsiębiorcom.</w:t>
      </w:r>
    </w:p>
    <w:p w14:paraId="1DE96C33" w14:textId="7E354EA7" w:rsidR="0045276D" w:rsidRPr="003D6174" w:rsidRDefault="0045276D" w:rsidP="003D6174">
      <w:pPr>
        <w:pStyle w:val="Akapitzlist"/>
        <w:numPr>
          <w:ilvl w:val="0"/>
          <w:numId w:val="26"/>
        </w:numPr>
        <w:pBdr>
          <w:top w:val="nil"/>
          <w:left w:val="nil"/>
          <w:bottom w:val="nil"/>
          <w:right w:val="nil"/>
          <w:between w:val="nil"/>
        </w:pBdr>
        <w:tabs>
          <w:tab w:val="left" w:pos="426"/>
        </w:tabs>
        <w:spacing w:before="120" w:line="276" w:lineRule="auto"/>
        <w:ind w:left="714" w:hanging="357"/>
        <w:contextualSpacing w:val="0"/>
        <w:rPr>
          <w:rFonts w:ascii="Calibri" w:hAnsi="Calibri" w:cs="Calibri"/>
          <w:color w:val="000000"/>
        </w:rPr>
      </w:pPr>
      <w:r w:rsidRPr="003D6174">
        <w:rPr>
          <w:rFonts w:ascii="Calibri" w:hAnsi="Calibri" w:cs="Calibri"/>
          <w:color w:val="000000"/>
        </w:rPr>
        <w:t xml:space="preserve">Szczegółowy opis procedury rekrutacji </w:t>
      </w:r>
      <w:r w:rsidR="003A0979" w:rsidRPr="003D6174">
        <w:rPr>
          <w:rFonts w:ascii="Calibri" w:hAnsi="Calibri" w:cs="Calibri"/>
          <w:color w:val="000000"/>
        </w:rPr>
        <w:t xml:space="preserve">i </w:t>
      </w:r>
      <w:r w:rsidRPr="003D6174">
        <w:rPr>
          <w:rFonts w:ascii="Calibri" w:hAnsi="Calibri" w:cs="Calibri"/>
          <w:color w:val="000000"/>
        </w:rPr>
        <w:t>sele</w:t>
      </w:r>
      <w:bookmarkStart w:id="11" w:name="_GoBack"/>
      <w:bookmarkEnd w:id="11"/>
      <w:r w:rsidRPr="003D6174">
        <w:rPr>
          <w:rFonts w:ascii="Calibri" w:hAnsi="Calibri" w:cs="Calibri"/>
          <w:color w:val="000000"/>
        </w:rPr>
        <w:t>kcji podlega ocenie na etapie oceny merytorycznej wniosku</w:t>
      </w:r>
      <w:r w:rsidR="00237866" w:rsidRPr="003D6174">
        <w:rPr>
          <w:rFonts w:ascii="Calibri" w:hAnsi="Calibri" w:cs="Calibri"/>
          <w:color w:val="000000"/>
        </w:rPr>
        <w:t xml:space="preserve"> o dofinansowanie projektu</w:t>
      </w:r>
      <w:r w:rsidRPr="003D6174">
        <w:rPr>
          <w:rFonts w:ascii="Calibri" w:hAnsi="Calibri" w:cs="Calibri"/>
          <w:color w:val="000000"/>
        </w:rPr>
        <w:t>.</w:t>
      </w:r>
    </w:p>
    <w:p w14:paraId="4B1CAED6" w14:textId="5E1747AA" w:rsidR="00374985" w:rsidRPr="003D6174" w:rsidRDefault="00374985" w:rsidP="003D6174">
      <w:pPr>
        <w:pStyle w:val="Akapitzlist"/>
        <w:numPr>
          <w:ilvl w:val="0"/>
          <w:numId w:val="26"/>
        </w:numPr>
        <w:pBdr>
          <w:top w:val="nil"/>
          <w:left w:val="nil"/>
          <w:bottom w:val="nil"/>
          <w:right w:val="nil"/>
          <w:between w:val="nil"/>
        </w:pBdr>
        <w:tabs>
          <w:tab w:val="left" w:pos="426"/>
        </w:tabs>
        <w:spacing w:before="120" w:line="276" w:lineRule="auto"/>
        <w:contextualSpacing w:val="0"/>
        <w:rPr>
          <w:rFonts w:ascii="Calibri" w:hAnsi="Calibri" w:cs="Calibri"/>
          <w:color w:val="000000"/>
        </w:rPr>
      </w:pPr>
      <w:r w:rsidRPr="003D6174">
        <w:rPr>
          <w:rFonts w:ascii="Calibri" w:hAnsi="Calibri" w:cs="Calibri"/>
        </w:rPr>
        <w:t>Beneficjent ma obowiązek przeprowadzenia w ramach projektu aktywnych działań rekrutacyjnych w celu pozyskania uczestników do projektu</w:t>
      </w:r>
      <w:r w:rsidR="00237866" w:rsidRPr="003D6174">
        <w:rPr>
          <w:rFonts w:ascii="Calibri" w:hAnsi="Calibri" w:cs="Calibri"/>
        </w:rPr>
        <w:t>,</w:t>
      </w:r>
      <w:r w:rsidRPr="003D6174">
        <w:rPr>
          <w:rFonts w:ascii="Calibri" w:hAnsi="Calibri" w:cs="Calibri"/>
        </w:rPr>
        <w:t xml:space="preserve"> tj.</w:t>
      </w:r>
      <w:r w:rsidR="0045276D" w:rsidRPr="003D6174">
        <w:rPr>
          <w:rFonts w:ascii="Calibri" w:hAnsi="Calibri" w:cs="Calibri"/>
        </w:rPr>
        <w:t>:</w:t>
      </w:r>
    </w:p>
    <w:p w14:paraId="3260DBBC" w14:textId="1EBCD340" w:rsidR="00374985" w:rsidRPr="003D6174" w:rsidRDefault="00374985" w:rsidP="003D6174">
      <w:pPr>
        <w:pStyle w:val="Akapitzlist"/>
        <w:numPr>
          <w:ilvl w:val="1"/>
          <w:numId w:val="24"/>
        </w:numPr>
        <w:spacing w:before="120" w:line="276" w:lineRule="auto"/>
        <w:ind w:left="1134"/>
        <w:contextualSpacing w:val="0"/>
        <w:rPr>
          <w:rFonts w:ascii="Calibri" w:hAnsi="Calibri" w:cs="Calibri"/>
        </w:rPr>
      </w:pPr>
      <w:r w:rsidRPr="003D6174">
        <w:rPr>
          <w:rFonts w:ascii="Calibri" w:hAnsi="Calibri" w:cs="Calibri"/>
        </w:rPr>
        <w:t xml:space="preserve">uświadomienie </w:t>
      </w:r>
      <w:r w:rsidRPr="003D6174">
        <w:rPr>
          <w:rFonts w:ascii="Calibri" w:hAnsi="Calibri" w:cs="Calibri"/>
          <w:color w:val="000000"/>
        </w:rPr>
        <w:t>potencjalnym uczestnikom kwestii nisko i zeroemisyjności i korzyści z niej płynących,</w:t>
      </w:r>
    </w:p>
    <w:p w14:paraId="20FBD0DE" w14:textId="4A2A2C42" w:rsidR="00374985" w:rsidRPr="003D6174" w:rsidRDefault="00374985" w:rsidP="003D6174">
      <w:pPr>
        <w:pStyle w:val="Akapitzlist"/>
        <w:numPr>
          <w:ilvl w:val="1"/>
          <w:numId w:val="24"/>
        </w:numPr>
        <w:spacing w:before="120" w:line="276" w:lineRule="auto"/>
        <w:ind w:left="1134"/>
        <w:contextualSpacing w:val="0"/>
        <w:rPr>
          <w:rFonts w:ascii="Calibri" w:hAnsi="Calibri" w:cs="Calibri"/>
        </w:rPr>
      </w:pPr>
      <w:r w:rsidRPr="003D6174">
        <w:rPr>
          <w:rFonts w:ascii="Calibri" w:hAnsi="Calibri" w:cs="Calibri"/>
          <w:color w:val="000000"/>
        </w:rPr>
        <w:t xml:space="preserve">przeprowadzenia </w:t>
      </w:r>
      <w:r w:rsidR="002E74F6" w:rsidRPr="003D6174">
        <w:rPr>
          <w:rFonts w:ascii="Calibri" w:hAnsi="Calibri" w:cs="Calibri"/>
          <w:color w:val="000000"/>
        </w:rPr>
        <w:t>ankiety sprawdzającej</w:t>
      </w:r>
      <w:r w:rsidRPr="003D6174">
        <w:rPr>
          <w:rFonts w:ascii="Calibri" w:hAnsi="Calibri" w:cs="Calibri"/>
          <w:color w:val="000000"/>
        </w:rPr>
        <w:t xml:space="preserve"> wiedz</w:t>
      </w:r>
      <w:r w:rsidR="002E74F6" w:rsidRPr="003D6174">
        <w:rPr>
          <w:rFonts w:ascii="Calibri" w:hAnsi="Calibri" w:cs="Calibri"/>
          <w:color w:val="000000"/>
        </w:rPr>
        <w:t>ę</w:t>
      </w:r>
      <w:r w:rsidRPr="003D6174">
        <w:rPr>
          <w:rFonts w:ascii="Calibri" w:hAnsi="Calibri" w:cs="Calibri"/>
          <w:color w:val="000000"/>
        </w:rPr>
        <w:t xml:space="preserve"> uczestników</w:t>
      </w:r>
      <w:r w:rsidR="00237866" w:rsidRPr="003D6174">
        <w:rPr>
          <w:rFonts w:ascii="Calibri" w:hAnsi="Calibri" w:cs="Calibri"/>
          <w:color w:val="000000"/>
        </w:rPr>
        <w:t xml:space="preserve"> w ww. obszarze</w:t>
      </w:r>
      <w:r w:rsidRPr="003D6174">
        <w:rPr>
          <w:rFonts w:ascii="Calibri" w:hAnsi="Calibri" w:cs="Calibri"/>
          <w:color w:val="000000"/>
        </w:rPr>
        <w:t>,</w:t>
      </w:r>
    </w:p>
    <w:p w14:paraId="16D54585" w14:textId="2CCD267C" w:rsidR="00374985" w:rsidRPr="003D6174" w:rsidRDefault="00374985" w:rsidP="003D6174">
      <w:pPr>
        <w:pStyle w:val="Akapitzlist"/>
        <w:numPr>
          <w:ilvl w:val="1"/>
          <w:numId w:val="24"/>
        </w:numPr>
        <w:spacing w:before="120" w:line="276" w:lineRule="auto"/>
        <w:ind w:left="1134"/>
        <w:contextualSpacing w:val="0"/>
        <w:rPr>
          <w:rFonts w:ascii="Calibri" w:hAnsi="Calibri" w:cs="Calibri"/>
        </w:rPr>
      </w:pPr>
      <w:r w:rsidRPr="003D6174">
        <w:rPr>
          <w:rFonts w:ascii="Calibri" w:hAnsi="Calibri" w:cs="Calibri"/>
        </w:rPr>
        <w:t xml:space="preserve">wsparcie merytoryczne przedsiębiorcy w zakresie wytypowania pracowników, którzy zostaną wydelegowani do udział w projekcie (jeśli będzie taka potrzeba), </w:t>
      </w:r>
    </w:p>
    <w:p w14:paraId="7A526D84" w14:textId="2EA7CBCB" w:rsidR="00374985" w:rsidRPr="003D6174" w:rsidRDefault="00374985" w:rsidP="003D6174">
      <w:pPr>
        <w:pStyle w:val="Akapitzlist"/>
        <w:numPr>
          <w:ilvl w:val="1"/>
          <w:numId w:val="24"/>
        </w:numPr>
        <w:spacing w:before="120" w:line="276" w:lineRule="auto"/>
        <w:ind w:left="1134"/>
        <w:contextualSpacing w:val="0"/>
        <w:rPr>
          <w:rFonts w:ascii="Calibri" w:hAnsi="Calibri" w:cs="Calibri"/>
        </w:rPr>
      </w:pPr>
      <w:r w:rsidRPr="003D6174">
        <w:rPr>
          <w:rFonts w:ascii="Calibri" w:hAnsi="Calibri" w:cs="Calibri"/>
        </w:rPr>
        <w:t>wsparcie merytoryczne przedsiębiorcy w wyborze schematu wsparcia</w:t>
      </w:r>
      <w:r w:rsidR="0045276D" w:rsidRPr="003D6174">
        <w:rPr>
          <w:rFonts w:ascii="Calibri" w:hAnsi="Calibri" w:cs="Calibri"/>
        </w:rPr>
        <w:t xml:space="preserve">, o którym mowa w pkt. 3.1 </w:t>
      </w:r>
      <w:r w:rsidR="00262CF4" w:rsidRPr="003D6174">
        <w:rPr>
          <w:rFonts w:ascii="Calibri" w:hAnsi="Calibri" w:cs="Calibri"/>
        </w:rPr>
        <w:t>(jeśli będzie taka potrzeba)</w:t>
      </w:r>
      <w:r w:rsidR="00E20E36">
        <w:rPr>
          <w:rFonts w:ascii="Calibri" w:hAnsi="Calibri" w:cs="Calibri"/>
        </w:rPr>
        <w:t xml:space="preserve">, </w:t>
      </w:r>
      <w:r w:rsidR="00E20E36">
        <w:rPr>
          <w:rFonts w:asciiTheme="minorHAnsi" w:hAnsiTheme="minorHAnsi" w:cstheme="minorHAnsi"/>
          <w:sz w:val="22"/>
          <w:szCs w:val="22"/>
        </w:rPr>
        <w:t>przy uwzględnieniu wyników ankiety, o której mowa w lit. b</w:t>
      </w:r>
      <w:r w:rsidR="003D6174">
        <w:rPr>
          <w:rFonts w:ascii="Calibri" w:hAnsi="Calibri" w:cs="Calibri"/>
        </w:rPr>
        <w:t>.</w:t>
      </w:r>
    </w:p>
    <w:p w14:paraId="67E69A76" w14:textId="1E4726EB" w:rsidR="00374985" w:rsidRPr="003D6174" w:rsidRDefault="002231C5" w:rsidP="003D6174">
      <w:pPr>
        <w:pStyle w:val="Akapitzlist"/>
        <w:numPr>
          <w:ilvl w:val="0"/>
          <w:numId w:val="26"/>
        </w:numPr>
        <w:spacing w:before="120" w:line="276" w:lineRule="auto"/>
        <w:contextualSpacing w:val="0"/>
        <w:rPr>
          <w:rFonts w:ascii="Calibri" w:hAnsi="Calibri" w:cs="Calibri"/>
        </w:rPr>
      </w:pPr>
      <w:r w:rsidRPr="003D6174">
        <w:rPr>
          <w:rFonts w:ascii="Calibri" w:hAnsi="Calibri" w:cs="Calibri"/>
        </w:rPr>
        <w:t xml:space="preserve">Beneficjent jest zobowiązany upublicznić na stronie internetowej projektu regulamin rekrutacji. </w:t>
      </w:r>
      <w:bookmarkStart w:id="12" w:name="_Hlk130460825"/>
      <w:r w:rsidRPr="003D6174">
        <w:rPr>
          <w:rFonts w:ascii="Calibri" w:hAnsi="Calibri" w:cs="Calibri"/>
          <w:i/>
        </w:rPr>
        <w:t>Wzór regulaminu rekrutacji,</w:t>
      </w:r>
      <w:r w:rsidRPr="003D6174">
        <w:rPr>
          <w:rFonts w:ascii="Calibri" w:hAnsi="Calibri" w:cs="Calibri"/>
        </w:rPr>
        <w:t xml:space="preserve"> zawierający obligatoryjne zapisy, PARP przekaże </w:t>
      </w:r>
      <w:r w:rsidR="00A3736F" w:rsidRPr="003D6174">
        <w:rPr>
          <w:rFonts w:ascii="Calibri" w:hAnsi="Calibri" w:cs="Calibri"/>
        </w:rPr>
        <w:t xml:space="preserve">Beneficjentowi </w:t>
      </w:r>
      <w:r w:rsidRPr="003D6174">
        <w:rPr>
          <w:rFonts w:ascii="Calibri" w:hAnsi="Calibri" w:cs="Calibri"/>
        </w:rPr>
        <w:t xml:space="preserve">najpóźniej w ciągu </w:t>
      </w:r>
      <w:r w:rsidRPr="003D6174">
        <w:rPr>
          <w:rFonts w:ascii="Calibri" w:hAnsi="Calibri" w:cs="Calibri"/>
          <w:b/>
        </w:rPr>
        <w:t>30 dni</w:t>
      </w:r>
      <w:r w:rsidRPr="003D6174">
        <w:rPr>
          <w:rFonts w:ascii="Calibri" w:hAnsi="Calibri" w:cs="Calibri"/>
        </w:rPr>
        <w:t xml:space="preserve"> od dnia podpisania umowy</w:t>
      </w:r>
      <w:bookmarkEnd w:id="12"/>
      <w:r w:rsidRPr="003D6174">
        <w:rPr>
          <w:rFonts w:ascii="Calibri" w:hAnsi="Calibri" w:cs="Calibri"/>
        </w:rPr>
        <w:t>.</w:t>
      </w:r>
      <w:r w:rsidR="00E009AF" w:rsidRPr="003D6174">
        <w:rPr>
          <w:rFonts w:ascii="Calibri" w:hAnsi="Calibri" w:cs="Calibri"/>
        </w:rPr>
        <w:t xml:space="preserve"> Beneficjent będzie mógł uzupełnić regulamin rekrutacji o dodatkowe zapisy wynikające w szczególności z treści wniosku o dofinansowanie, przy czym zapisy te nie mogą być sprzeczne z treścią Wzoru regulaminu rekrutacji. Regulamin rekrutacji nie podlega akceptacji PARP, jednak może zostać zweryfikowany na każdym etapie realizacji projektu. W przypadku stwierdzenia sprzeczności między zapisami Wzoru regulaminu rekrutacji a regulaminu stosowanego przez Beneficjenta, PARP ma prawo nałożyć korektę na koszty pośrednie Beneficjenta, zgodnie z zapisami umowy o dofinansowanie projektu.</w:t>
      </w:r>
    </w:p>
    <w:p w14:paraId="0B24A628" w14:textId="0FFB1DC7" w:rsidR="002231C5" w:rsidRPr="003D6174" w:rsidRDefault="002231C5" w:rsidP="003D6174">
      <w:pPr>
        <w:pStyle w:val="Akapitzlist"/>
        <w:numPr>
          <w:ilvl w:val="0"/>
          <w:numId w:val="26"/>
        </w:numPr>
        <w:spacing w:before="120" w:line="276" w:lineRule="auto"/>
        <w:contextualSpacing w:val="0"/>
        <w:rPr>
          <w:rFonts w:ascii="Calibri" w:hAnsi="Calibri" w:cs="Calibri"/>
        </w:rPr>
      </w:pPr>
      <w:r w:rsidRPr="003D6174">
        <w:rPr>
          <w:rFonts w:ascii="Calibri" w:hAnsi="Calibri" w:cs="Calibri"/>
        </w:rPr>
        <w:t>Na stronie internetowej projektu Beneficjent ma obowiązek publikować szczegółowy harmonogram udzielania wsparcia w Projekcie co najmniej na 7 dni kalendarzowych przed rozpoczęciem udzielania wsparcia. Harmonogram ten powinien obejmować przynajmniej kolejne 30 dni kalendarzowe i zawierać co najmniej informację o rodzaju wsparcia oraz dokładną datę, godzinę, adres i formę realizacji wsparcia (stacjonarnie/zdalnie). Informacje zawarte w harmonogramie powinny być na bieżąco aktualizowane w przypadku zaistnienia zmian.</w:t>
      </w:r>
    </w:p>
    <w:p w14:paraId="2BF41E5F" w14:textId="0DF6D284" w:rsidR="002231C5" w:rsidRPr="003D6174" w:rsidRDefault="002231C5" w:rsidP="003D6174">
      <w:pPr>
        <w:pStyle w:val="Akapitzlist"/>
        <w:numPr>
          <w:ilvl w:val="0"/>
          <w:numId w:val="26"/>
        </w:numPr>
        <w:spacing w:before="120" w:line="276" w:lineRule="auto"/>
        <w:contextualSpacing w:val="0"/>
        <w:rPr>
          <w:rFonts w:ascii="Calibri" w:hAnsi="Calibri" w:cs="Calibri"/>
        </w:rPr>
      </w:pPr>
      <w:r w:rsidRPr="003D6174">
        <w:rPr>
          <w:rFonts w:ascii="Calibri" w:hAnsi="Calibri" w:cs="Calibri"/>
        </w:rPr>
        <w:t xml:space="preserve">Beneficjent jest zobowiązany do przekazywania informacji, o których mowa w pkt </w:t>
      </w:r>
      <w:r w:rsidR="00B27E1C" w:rsidRPr="003D6174">
        <w:rPr>
          <w:rFonts w:ascii="Calibri" w:hAnsi="Calibri" w:cs="Calibri"/>
        </w:rPr>
        <w:t>11</w:t>
      </w:r>
      <w:r w:rsidRPr="003D6174">
        <w:rPr>
          <w:rFonts w:ascii="Calibri" w:hAnsi="Calibri" w:cs="Calibri"/>
        </w:rPr>
        <w:t xml:space="preserve"> do PARP w analogicznych terminach z wykorzystaniem </w:t>
      </w:r>
      <w:hyperlink r:id="rId11" w:history="1">
        <w:r w:rsidRPr="003D6174">
          <w:rPr>
            <w:rStyle w:val="Hipercze"/>
            <w:rFonts w:ascii="Calibri" w:hAnsi="Calibri" w:cs="Calibri"/>
          </w:rPr>
          <w:t>CST2021</w:t>
        </w:r>
      </w:hyperlink>
      <w:r w:rsidRPr="003D6174">
        <w:rPr>
          <w:rFonts w:ascii="Calibri" w:hAnsi="Calibri" w:cs="Calibri"/>
        </w:rPr>
        <w:t>.</w:t>
      </w:r>
    </w:p>
    <w:p w14:paraId="74301EDA" w14:textId="549692CE" w:rsidR="002231C5" w:rsidRPr="003D6174" w:rsidRDefault="00522673" w:rsidP="003D6174">
      <w:pPr>
        <w:pStyle w:val="Akapitzlist"/>
        <w:numPr>
          <w:ilvl w:val="0"/>
          <w:numId w:val="26"/>
        </w:numPr>
        <w:spacing w:before="120" w:line="276" w:lineRule="auto"/>
        <w:contextualSpacing w:val="0"/>
        <w:rPr>
          <w:rFonts w:ascii="Calibri" w:hAnsi="Calibri" w:cs="Calibri"/>
        </w:rPr>
      </w:pPr>
      <w:r w:rsidRPr="003D6174">
        <w:rPr>
          <w:rFonts w:ascii="Calibri" w:hAnsi="Calibri" w:cs="Calibri"/>
        </w:rPr>
        <w:t>Beneficjent ma obowiązek:</w:t>
      </w:r>
    </w:p>
    <w:p w14:paraId="157E57BD" w14:textId="6377D94E" w:rsidR="00856F5D" w:rsidRPr="003D6174" w:rsidRDefault="002231C5" w:rsidP="003D6174">
      <w:pPr>
        <w:pStyle w:val="Akapitzlist"/>
        <w:numPr>
          <w:ilvl w:val="1"/>
          <w:numId w:val="26"/>
        </w:numPr>
        <w:spacing w:before="120" w:line="276" w:lineRule="auto"/>
        <w:ind w:left="1134"/>
        <w:contextualSpacing w:val="0"/>
        <w:rPr>
          <w:rFonts w:ascii="Calibri" w:hAnsi="Calibri" w:cs="Calibri"/>
        </w:rPr>
      </w:pPr>
      <w:r w:rsidRPr="003D6174">
        <w:rPr>
          <w:rFonts w:ascii="Calibri" w:hAnsi="Calibri" w:cs="Calibri"/>
        </w:rPr>
        <w:lastRenderedPageBreak/>
        <w:t>weryfikacj</w:t>
      </w:r>
      <w:r w:rsidR="00522673" w:rsidRPr="003D6174">
        <w:rPr>
          <w:rFonts w:ascii="Calibri" w:hAnsi="Calibri" w:cs="Calibri"/>
        </w:rPr>
        <w:t>i</w:t>
      </w:r>
      <w:r w:rsidRPr="003D6174">
        <w:rPr>
          <w:rFonts w:ascii="Calibri" w:hAnsi="Calibri" w:cs="Calibri"/>
        </w:rPr>
        <w:t xml:space="preserve"> oświadczenia przedsiębiorcy</w:t>
      </w:r>
      <w:r w:rsidR="00167D60" w:rsidRPr="003D6174">
        <w:rPr>
          <w:rFonts w:ascii="Calibri" w:hAnsi="Calibri" w:cs="Calibri"/>
        </w:rPr>
        <w:t xml:space="preserve"> i jego pracowników o jednorazowym ich udziale w projekcie </w:t>
      </w:r>
      <w:r w:rsidRPr="003D6174">
        <w:rPr>
          <w:rFonts w:ascii="Calibri" w:hAnsi="Calibri" w:cs="Calibri"/>
        </w:rPr>
        <w:t xml:space="preserve">w ramach konkursu „GOZ – to się opłaca”. Wzór oświadczenia zostanie przekazany </w:t>
      </w:r>
      <w:r w:rsidR="00856F5D" w:rsidRPr="003D6174">
        <w:rPr>
          <w:rFonts w:ascii="Calibri" w:hAnsi="Calibri" w:cs="Calibri"/>
        </w:rPr>
        <w:t xml:space="preserve">Beneficjentowi </w:t>
      </w:r>
      <w:r w:rsidRPr="003D6174">
        <w:rPr>
          <w:rFonts w:ascii="Calibri" w:hAnsi="Calibri" w:cs="Calibri"/>
        </w:rPr>
        <w:t>przez PARP po podpisaniu umowy. W</w:t>
      </w:r>
      <w:r w:rsidR="008809F3" w:rsidRPr="003D6174">
        <w:rPr>
          <w:rFonts w:ascii="Calibri" w:hAnsi="Calibri" w:cs="Calibri"/>
        </w:rPr>
        <w:t> </w:t>
      </w:r>
      <w:r w:rsidRPr="003D6174">
        <w:rPr>
          <w:rFonts w:ascii="Calibri" w:hAnsi="Calibri" w:cs="Calibri"/>
        </w:rPr>
        <w:t>sytuacji, gdy uczestnik weźmie udział w więcej niż jednym projekcie realizowanym w ramach konkursu, koszty jego wsparcia będą kwalifikowane wyłącznie w pierwszym projekcie, do którego przystąpił, tj. w którym podpisał oświadczenie z wcześniejszą datą;</w:t>
      </w:r>
    </w:p>
    <w:p w14:paraId="1EF6F77F" w14:textId="41EB43AB" w:rsidR="00856F5D" w:rsidRPr="00A24ED1" w:rsidRDefault="002231C5" w:rsidP="003D6174">
      <w:pPr>
        <w:pStyle w:val="Akapitzlist"/>
        <w:numPr>
          <w:ilvl w:val="1"/>
          <w:numId w:val="26"/>
        </w:numPr>
        <w:spacing w:before="120" w:line="276" w:lineRule="auto"/>
        <w:ind w:left="1134"/>
        <w:contextualSpacing w:val="0"/>
        <w:rPr>
          <w:rFonts w:asciiTheme="minorHAnsi" w:hAnsiTheme="minorHAnsi" w:cstheme="minorHAnsi"/>
          <w:sz w:val="22"/>
        </w:rPr>
      </w:pPr>
      <w:r w:rsidRPr="003D6174">
        <w:rPr>
          <w:rFonts w:ascii="Calibri" w:hAnsi="Calibri" w:cs="Calibri"/>
        </w:rPr>
        <w:t>weryfikacj</w:t>
      </w:r>
      <w:r w:rsidR="00167D60" w:rsidRPr="003D6174">
        <w:rPr>
          <w:rFonts w:ascii="Calibri" w:hAnsi="Calibri" w:cs="Calibri"/>
        </w:rPr>
        <w:t>i</w:t>
      </w:r>
      <w:r w:rsidRPr="003D6174">
        <w:rPr>
          <w:rFonts w:ascii="Calibri" w:hAnsi="Calibri" w:cs="Calibri"/>
        </w:rPr>
        <w:t xml:space="preserve"> kwalifikowalności przedsiębiorcy na podstawie dokumentów zgłoszeniowych, w tym sprawdzeni</w:t>
      </w:r>
      <w:r w:rsidR="00167D60" w:rsidRPr="003D6174">
        <w:rPr>
          <w:rFonts w:ascii="Calibri" w:hAnsi="Calibri" w:cs="Calibri"/>
        </w:rPr>
        <w:t>a</w:t>
      </w:r>
      <w:r w:rsidRPr="003D6174">
        <w:rPr>
          <w:rFonts w:ascii="Calibri" w:hAnsi="Calibri" w:cs="Calibri"/>
        </w:rPr>
        <w:t xml:space="preserve"> oświadczenia, że przedsiębiorstwo nie podlega wykluczeniu z możliwości otrzymania środków Unii Europejskiej na podstawie prawodawstwa unijnego i krajowego wprowadzającego sankcje wobec podmiotów i osób, które w bezpośredni lub pośredni sposób wspierają działania wojenne Federacji Rosyjskiej lub są za nie odpowiedzialne. Operator ma obowiązek weryfikacji oświadczenia z „listą sankcyjną</w:t>
      </w:r>
      <w:r w:rsidR="00092BF2" w:rsidRPr="003D6174">
        <w:rPr>
          <w:rFonts w:ascii="Calibri" w:hAnsi="Calibri" w:cs="Calibri"/>
        </w:rPr>
        <w:t>”</w:t>
      </w:r>
      <w:r w:rsidR="00AC73F9" w:rsidRPr="003D6174">
        <w:rPr>
          <w:rStyle w:val="Odwoanieprzypisudolnego"/>
          <w:rFonts w:ascii="Calibri" w:hAnsi="Calibri" w:cs="Calibri"/>
        </w:rPr>
        <w:footnoteReference w:id="4"/>
      </w:r>
      <w:r w:rsidRPr="003D6174">
        <w:rPr>
          <w:rFonts w:ascii="Calibri" w:hAnsi="Calibri" w:cs="Calibri"/>
        </w:rPr>
        <w:t xml:space="preserve"> (jeśli dotyczy)</w:t>
      </w:r>
      <w:r w:rsidR="0058526B" w:rsidRPr="00A24ED1">
        <w:rPr>
          <w:rFonts w:ascii="Calibri" w:hAnsi="Calibri" w:cs="Calibri"/>
        </w:rPr>
        <w:t xml:space="preserve">. </w:t>
      </w:r>
      <w:r w:rsidR="0058526B" w:rsidRPr="003D6174">
        <w:rPr>
          <w:rStyle w:val="ui-provider"/>
          <w:rFonts w:asciiTheme="minorHAnsi" w:hAnsiTheme="minorHAnsi" w:cstheme="minorHAnsi"/>
        </w:rPr>
        <w:t>Weryfikacja dokonywana jest wg stanu na dzień zawarcia umowy o dofinansowanie projektu oraz w trakcie realizacji projektu, m.in. na etapie przekazywania zaliczek Beneficjentowi</w:t>
      </w:r>
      <w:r w:rsidRPr="00A24ED1">
        <w:rPr>
          <w:rFonts w:asciiTheme="minorHAnsi" w:hAnsiTheme="minorHAnsi" w:cstheme="minorHAnsi"/>
          <w:sz w:val="22"/>
        </w:rPr>
        <w:t>;</w:t>
      </w:r>
    </w:p>
    <w:p w14:paraId="5DB5BB52" w14:textId="7E794721" w:rsidR="002231C5" w:rsidRPr="003D6174" w:rsidRDefault="002231C5" w:rsidP="003D6174">
      <w:pPr>
        <w:pStyle w:val="Akapitzlist"/>
        <w:numPr>
          <w:ilvl w:val="1"/>
          <w:numId w:val="26"/>
        </w:numPr>
        <w:spacing w:before="120" w:line="276" w:lineRule="auto"/>
        <w:ind w:left="1134"/>
        <w:contextualSpacing w:val="0"/>
        <w:rPr>
          <w:rFonts w:ascii="Calibri" w:hAnsi="Calibri" w:cs="Calibri"/>
        </w:rPr>
      </w:pPr>
      <w:r w:rsidRPr="003D6174">
        <w:rPr>
          <w:rFonts w:ascii="Calibri" w:hAnsi="Calibri" w:cs="Calibri"/>
        </w:rPr>
        <w:t>podpisani</w:t>
      </w:r>
      <w:r w:rsidR="00167D60" w:rsidRPr="003D6174">
        <w:rPr>
          <w:rFonts w:ascii="Calibri" w:hAnsi="Calibri" w:cs="Calibri"/>
        </w:rPr>
        <w:t>a</w:t>
      </w:r>
      <w:r w:rsidRPr="003D6174">
        <w:rPr>
          <w:rFonts w:ascii="Calibri" w:hAnsi="Calibri" w:cs="Calibri"/>
        </w:rPr>
        <w:t xml:space="preserve"> umowy z przedsiębiorcą</w:t>
      </w:r>
      <w:r w:rsidR="0045276D" w:rsidRPr="003D6174">
        <w:rPr>
          <w:rFonts w:ascii="Calibri" w:hAnsi="Calibri" w:cs="Calibri"/>
        </w:rPr>
        <w:t>, który oświadczy, że jest zainteresowany zaplanowaniem lub wdrożeniem rozwiązań gospodarki niskoemisyjnej lub GOZ.</w:t>
      </w:r>
      <w:r w:rsidRPr="003D6174">
        <w:rPr>
          <w:rFonts w:ascii="Calibri" w:hAnsi="Calibri" w:cs="Calibri"/>
        </w:rPr>
        <w:t xml:space="preserve"> </w:t>
      </w:r>
      <w:r w:rsidR="00DC7D88" w:rsidRPr="003D6174">
        <w:rPr>
          <w:rFonts w:ascii="Calibri" w:hAnsi="Calibri" w:cs="Calibri"/>
        </w:rPr>
        <w:t>Ponadto przedsiębiorca ma obowiązek oświadczyć</w:t>
      </w:r>
      <w:r w:rsidR="008C28CE" w:rsidRPr="003D6174">
        <w:rPr>
          <w:rFonts w:ascii="Calibri" w:hAnsi="Calibri" w:cs="Calibri"/>
        </w:rPr>
        <w:t>,</w:t>
      </w:r>
      <w:r w:rsidR="00DC7D88" w:rsidRPr="003D6174">
        <w:rPr>
          <w:rFonts w:ascii="Calibri" w:hAnsi="Calibri" w:cs="Calibri"/>
        </w:rPr>
        <w:t xml:space="preserve"> że pracownicy delegowani do udziału w projekcie będą zaangażowani lub planowane jest ich zaangażowanie w</w:t>
      </w:r>
      <w:r w:rsidR="000648E5" w:rsidRPr="003D6174">
        <w:rPr>
          <w:rFonts w:ascii="Calibri" w:hAnsi="Calibri" w:cs="Calibri"/>
        </w:rPr>
        <w:t> </w:t>
      </w:r>
      <w:r w:rsidR="00DC7D88" w:rsidRPr="003D6174">
        <w:rPr>
          <w:rFonts w:ascii="Calibri" w:hAnsi="Calibri" w:cs="Calibri"/>
        </w:rPr>
        <w:t>proces planowania lub wdrożenia rozwiązań</w:t>
      </w:r>
      <w:r w:rsidR="00484533" w:rsidRPr="003D6174">
        <w:rPr>
          <w:rFonts w:ascii="Calibri" w:hAnsi="Calibri" w:cs="Calibri"/>
        </w:rPr>
        <w:t xml:space="preserve"> gospodarki niskoemisyjnej lub GOZ.</w:t>
      </w:r>
      <w:r w:rsidR="00DC7D88" w:rsidRPr="003D6174">
        <w:rPr>
          <w:rFonts w:ascii="Calibri" w:hAnsi="Calibri" w:cs="Calibri"/>
        </w:rPr>
        <w:t xml:space="preserve"> </w:t>
      </w:r>
      <w:r w:rsidRPr="003D6174">
        <w:rPr>
          <w:rFonts w:ascii="Calibri" w:hAnsi="Calibri" w:cs="Calibri"/>
        </w:rPr>
        <w:t>Przedsiębiorca w celu przystąpienia do projektu będzie zobowiązany</w:t>
      </w:r>
      <w:r w:rsidR="00856F5D" w:rsidRPr="003D6174">
        <w:rPr>
          <w:rFonts w:ascii="Calibri" w:hAnsi="Calibri" w:cs="Calibri"/>
        </w:rPr>
        <w:t xml:space="preserve"> </w:t>
      </w:r>
      <w:r w:rsidRPr="003D6174">
        <w:rPr>
          <w:rFonts w:ascii="Calibri" w:hAnsi="Calibri" w:cs="Calibri"/>
        </w:rPr>
        <w:t xml:space="preserve">dostarczyć </w:t>
      </w:r>
      <w:r w:rsidR="00856F5D" w:rsidRPr="003D6174">
        <w:rPr>
          <w:rFonts w:ascii="Calibri" w:hAnsi="Calibri" w:cs="Calibri"/>
        </w:rPr>
        <w:t xml:space="preserve">Beneficjentowi </w:t>
      </w:r>
      <w:r w:rsidRPr="003D6174">
        <w:rPr>
          <w:rFonts w:ascii="Calibri" w:hAnsi="Calibri" w:cs="Calibri"/>
        </w:rPr>
        <w:t>dokumenty niezbędne do:</w:t>
      </w:r>
    </w:p>
    <w:p w14:paraId="38298C0B" w14:textId="798FDD9F" w:rsidR="00856F5D" w:rsidRPr="003D6174" w:rsidRDefault="002231C5" w:rsidP="003D6174">
      <w:pPr>
        <w:pStyle w:val="Akapitzlist"/>
        <w:numPr>
          <w:ilvl w:val="2"/>
          <w:numId w:val="26"/>
        </w:numPr>
        <w:spacing w:before="120" w:line="276" w:lineRule="auto"/>
        <w:ind w:left="1418"/>
        <w:contextualSpacing w:val="0"/>
        <w:rPr>
          <w:rFonts w:ascii="Calibri" w:hAnsi="Calibri" w:cs="Calibri"/>
        </w:rPr>
      </w:pPr>
      <w:r w:rsidRPr="003D6174">
        <w:rPr>
          <w:rFonts w:ascii="Calibri" w:hAnsi="Calibri" w:cs="Calibri"/>
        </w:rPr>
        <w:t>weryfikacji kwalifikowalności grupy docelowej, tj. czy przedsiębiorca jest mikro</w:t>
      </w:r>
      <w:r w:rsidR="00484533" w:rsidRPr="003D6174">
        <w:rPr>
          <w:rFonts w:ascii="Calibri" w:hAnsi="Calibri" w:cs="Calibri"/>
        </w:rPr>
        <w:t>,</w:t>
      </w:r>
      <w:r w:rsidRPr="003D6174">
        <w:rPr>
          <w:rFonts w:ascii="Calibri" w:hAnsi="Calibri" w:cs="Calibri"/>
        </w:rPr>
        <w:t xml:space="preserve"> małym, średnim lub dużym przedsiębiorcą oraz czy osoby przewidziane do objęcia wsparciem to pracownicy zdefiniowani w art. 3 ust. 3 ustawy o PARP,</w:t>
      </w:r>
    </w:p>
    <w:p w14:paraId="0E1F29D2" w14:textId="7AC023C7" w:rsidR="002231C5" w:rsidRPr="003D6174" w:rsidRDefault="002231C5" w:rsidP="003D6174">
      <w:pPr>
        <w:pStyle w:val="Akapitzlist"/>
        <w:numPr>
          <w:ilvl w:val="2"/>
          <w:numId w:val="26"/>
        </w:numPr>
        <w:spacing w:before="120" w:line="276" w:lineRule="auto"/>
        <w:ind w:left="1418"/>
        <w:contextualSpacing w:val="0"/>
        <w:rPr>
          <w:rFonts w:ascii="Calibri" w:hAnsi="Calibri" w:cs="Calibri"/>
        </w:rPr>
      </w:pPr>
      <w:r w:rsidRPr="003D6174">
        <w:rPr>
          <w:rFonts w:ascii="Calibri" w:hAnsi="Calibri" w:cs="Calibri"/>
        </w:rPr>
        <w:t>udzielenia pomocy de minimis (odpowiedni formularz informacji przedstawianych przy ubieganiu się o pomoc de minimis),</w:t>
      </w:r>
    </w:p>
    <w:p w14:paraId="5C9407D9" w14:textId="2C364047" w:rsidR="002231C5" w:rsidRPr="003D6174" w:rsidRDefault="002231C5" w:rsidP="005B303F">
      <w:pPr>
        <w:pStyle w:val="Akapitzlist"/>
        <w:spacing w:before="120"/>
        <w:contextualSpacing w:val="0"/>
        <w:rPr>
          <w:rFonts w:ascii="Calibri" w:hAnsi="Calibri" w:cs="Calibri"/>
          <w:b/>
        </w:rPr>
      </w:pPr>
      <w:r w:rsidRPr="003D6174">
        <w:rPr>
          <w:rFonts w:ascii="Calibri" w:hAnsi="Calibri" w:cs="Calibri"/>
          <w:b/>
        </w:rPr>
        <w:t>UWAGA: W ramach konkursu „</w:t>
      </w:r>
      <w:r w:rsidR="00856F5D" w:rsidRPr="003D6174">
        <w:rPr>
          <w:rFonts w:ascii="Calibri" w:hAnsi="Calibri" w:cs="Calibri"/>
          <w:b/>
        </w:rPr>
        <w:t>GOZ – to się opłaca</w:t>
      </w:r>
      <w:r w:rsidRPr="003D6174">
        <w:rPr>
          <w:rFonts w:ascii="Calibri" w:hAnsi="Calibri" w:cs="Calibri"/>
          <w:b/>
        </w:rPr>
        <w:t xml:space="preserve">” </w:t>
      </w:r>
      <w:r w:rsidR="00856F5D" w:rsidRPr="003D6174">
        <w:rPr>
          <w:rFonts w:ascii="Calibri" w:hAnsi="Calibri" w:cs="Calibri"/>
          <w:b/>
        </w:rPr>
        <w:t xml:space="preserve">Beneficjent </w:t>
      </w:r>
      <w:r w:rsidRPr="003D6174">
        <w:rPr>
          <w:rFonts w:ascii="Calibri" w:hAnsi="Calibri" w:cs="Calibri"/>
          <w:b/>
        </w:rPr>
        <w:t>może udzielać przedsiębiorcy wyłącznie pomocy de minimis.</w:t>
      </w:r>
    </w:p>
    <w:p w14:paraId="35FDF044" w14:textId="77777777" w:rsidR="002231C5" w:rsidRPr="003D6174" w:rsidRDefault="002231C5" w:rsidP="005B303F">
      <w:pPr>
        <w:pStyle w:val="Akapitzlist"/>
        <w:spacing w:before="120"/>
        <w:contextualSpacing w:val="0"/>
        <w:rPr>
          <w:rFonts w:ascii="Calibri" w:hAnsi="Calibri" w:cs="Calibri"/>
        </w:rPr>
      </w:pPr>
      <w:r w:rsidRPr="003D6174">
        <w:rPr>
          <w:rFonts w:ascii="Calibri" w:hAnsi="Calibri" w:cs="Calibri"/>
        </w:rPr>
        <w:t>W przypadku projektu realizowanego w partnerstwie tylko Lider projektu ma prawo udzielania pomocy de minimis. Partner może udzielać pomocy de minimis w imieniu Lidera po uzyskaniu odpowiedniego upoważnienia;</w:t>
      </w:r>
    </w:p>
    <w:p w14:paraId="69F731C6" w14:textId="39911FEF" w:rsidR="002231C5" w:rsidRPr="003D6174" w:rsidRDefault="002231C5" w:rsidP="003D6174">
      <w:pPr>
        <w:pStyle w:val="Akapitzlist"/>
        <w:numPr>
          <w:ilvl w:val="2"/>
          <w:numId w:val="26"/>
        </w:numPr>
        <w:spacing w:before="120" w:line="276" w:lineRule="auto"/>
        <w:ind w:left="1418"/>
        <w:contextualSpacing w:val="0"/>
        <w:rPr>
          <w:rFonts w:ascii="Calibri" w:hAnsi="Calibri" w:cs="Calibri"/>
        </w:rPr>
      </w:pPr>
      <w:r w:rsidRPr="003D6174">
        <w:rPr>
          <w:rFonts w:ascii="Calibri" w:hAnsi="Calibri" w:cs="Calibri"/>
        </w:rPr>
        <w:lastRenderedPageBreak/>
        <w:t>zawarcia z przedsiębiorcą umowy o udzielenie wsparcia.</w:t>
      </w:r>
    </w:p>
    <w:p w14:paraId="4B3D674C" w14:textId="1F36092F" w:rsidR="002231C5" w:rsidRPr="003D6174" w:rsidRDefault="002231C5" w:rsidP="005B303F">
      <w:pPr>
        <w:spacing w:before="120"/>
        <w:ind w:left="709"/>
        <w:rPr>
          <w:sz w:val="24"/>
          <w:szCs w:val="24"/>
        </w:rPr>
      </w:pPr>
      <w:r w:rsidRPr="003D6174">
        <w:rPr>
          <w:sz w:val="24"/>
          <w:szCs w:val="24"/>
        </w:rPr>
        <w:t>Szczegółowy zakres dokumentów wymaganych od przedsiębiorcy zostanie wskazany w</w:t>
      </w:r>
      <w:r w:rsidR="00CF7158" w:rsidRPr="003D6174">
        <w:rPr>
          <w:sz w:val="24"/>
          <w:szCs w:val="24"/>
        </w:rPr>
        <w:t> </w:t>
      </w:r>
      <w:r w:rsidRPr="003D6174">
        <w:rPr>
          <w:sz w:val="24"/>
          <w:szCs w:val="24"/>
        </w:rPr>
        <w:t>regulaminie rekrutacji.</w:t>
      </w:r>
    </w:p>
    <w:p w14:paraId="00000004" w14:textId="6301CDE4" w:rsidR="00C369D0" w:rsidRPr="003D6174" w:rsidRDefault="009D400D" w:rsidP="005B303F">
      <w:pPr>
        <w:pStyle w:val="Nagwek3"/>
        <w:numPr>
          <w:ilvl w:val="0"/>
          <w:numId w:val="6"/>
        </w:numPr>
        <w:spacing w:before="120" w:line="240" w:lineRule="auto"/>
        <w:rPr>
          <w:sz w:val="24"/>
          <w:szCs w:val="24"/>
        </w:rPr>
      </w:pPr>
      <w:bookmarkStart w:id="13" w:name="_Toc138235702"/>
      <w:r w:rsidRPr="003D6174">
        <w:rPr>
          <w:sz w:val="24"/>
          <w:szCs w:val="24"/>
        </w:rPr>
        <w:t>Realizacja działań</w:t>
      </w:r>
      <w:r w:rsidR="00FD48C1" w:rsidRPr="003D6174">
        <w:rPr>
          <w:sz w:val="24"/>
          <w:szCs w:val="24"/>
        </w:rPr>
        <w:t xml:space="preserve"> szkoleniowych i doradztwa</w:t>
      </w:r>
      <w:r w:rsidR="00092EE8">
        <w:rPr>
          <w:sz w:val="24"/>
          <w:szCs w:val="24"/>
        </w:rPr>
        <w:t xml:space="preserve"> związanego bezpośrednio z działaniami szkoleniowymi</w:t>
      </w:r>
      <w:r w:rsidR="00FD48C1" w:rsidRPr="003D6174">
        <w:rPr>
          <w:sz w:val="24"/>
          <w:szCs w:val="24"/>
        </w:rPr>
        <w:t xml:space="preserve"> </w:t>
      </w:r>
      <w:r w:rsidRPr="003D6174">
        <w:rPr>
          <w:sz w:val="24"/>
          <w:szCs w:val="24"/>
        </w:rPr>
        <w:t>w projekcie</w:t>
      </w:r>
      <w:bookmarkEnd w:id="13"/>
    </w:p>
    <w:p w14:paraId="63FF2C92" w14:textId="57449D70" w:rsidR="00857360" w:rsidRPr="003D6174" w:rsidRDefault="00857360" w:rsidP="003D6174">
      <w:pPr>
        <w:numPr>
          <w:ilvl w:val="0"/>
          <w:numId w:val="1"/>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Każdy projekt w ramach konkursu powinien zakładać realizację następujących działań:</w:t>
      </w:r>
    </w:p>
    <w:p w14:paraId="5B5A0F18" w14:textId="3465D759" w:rsidR="00857360" w:rsidRPr="003D6174" w:rsidRDefault="002D4EB0" w:rsidP="003D6174">
      <w:pPr>
        <w:numPr>
          <w:ilvl w:val="0"/>
          <w:numId w:val="11"/>
        </w:numPr>
        <w:pBdr>
          <w:top w:val="nil"/>
          <w:left w:val="nil"/>
          <w:bottom w:val="nil"/>
          <w:right w:val="nil"/>
          <w:between w:val="nil"/>
        </w:pBdr>
        <w:spacing w:before="120" w:after="0"/>
        <w:rPr>
          <w:rFonts w:eastAsia="Times New Roman"/>
          <w:color w:val="000000"/>
          <w:sz w:val="24"/>
          <w:szCs w:val="24"/>
        </w:rPr>
      </w:pPr>
      <w:r w:rsidRPr="003D6174">
        <w:rPr>
          <w:rFonts w:eastAsia="Times New Roman"/>
          <w:b/>
          <w:color w:val="000000"/>
          <w:sz w:val="24"/>
          <w:szCs w:val="24"/>
        </w:rPr>
        <w:t>Ścieżka 1</w:t>
      </w:r>
      <w:r w:rsidRPr="003D6174">
        <w:rPr>
          <w:rFonts w:eastAsia="Times New Roman"/>
          <w:color w:val="000000"/>
          <w:sz w:val="24"/>
          <w:szCs w:val="24"/>
        </w:rPr>
        <w:t xml:space="preserve"> - p</w:t>
      </w:r>
      <w:r w:rsidR="00857360" w:rsidRPr="003D6174">
        <w:rPr>
          <w:rFonts w:eastAsia="Times New Roman"/>
          <w:color w:val="000000"/>
          <w:sz w:val="24"/>
          <w:szCs w:val="24"/>
        </w:rPr>
        <w:t>rzygotowanie i przeprowadzenie działań szkoleniowych dotyczących</w:t>
      </w:r>
      <w:r w:rsidR="00E009AF" w:rsidRPr="003D6174">
        <w:rPr>
          <w:rFonts w:eastAsia="Times New Roman"/>
          <w:color w:val="000000"/>
          <w:sz w:val="24"/>
          <w:szCs w:val="24"/>
        </w:rPr>
        <w:t xml:space="preserve"> łącznie</w:t>
      </w:r>
      <w:r w:rsidR="00857360" w:rsidRPr="003D6174">
        <w:rPr>
          <w:rFonts w:eastAsia="Times New Roman"/>
          <w:color w:val="000000"/>
          <w:sz w:val="24"/>
          <w:szCs w:val="24"/>
        </w:rPr>
        <w:t>:</w:t>
      </w:r>
    </w:p>
    <w:p w14:paraId="290203FB" w14:textId="09211118" w:rsidR="00857360" w:rsidRPr="003D6174" w:rsidRDefault="00857360" w:rsidP="003D6174">
      <w:pPr>
        <w:numPr>
          <w:ilvl w:val="1"/>
          <w:numId w:val="11"/>
        </w:numPr>
        <w:pBdr>
          <w:top w:val="nil"/>
          <w:left w:val="nil"/>
          <w:bottom w:val="nil"/>
          <w:right w:val="nil"/>
          <w:between w:val="nil"/>
        </w:pBdr>
        <w:spacing w:before="120" w:after="0"/>
        <w:ind w:left="1134" w:hanging="283"/>
        <w:rPr>
          <w:rFonts w:eastAsia="Times New Roman"/>
          <w:color w:val="000000"/>
          <w:sz w:val="24"/>
          <w:szCs w:val="24"/>
        </w:rPr>
      </w:pPr>
      <w:r w:rsidRPr="003D6174">
        <w:rPr>
          <w:rFonts w:eastAsia="Times New Roman"/>
          <w:sz w:val="24"/>
          <w:szCs w:val="24"/>
        </w:rPr>
        <w:t>kontekstu i podstaw GOZ w działalności przedsiębiorstw</w:t>
      </w:r>
      <w:r w:rsidRPr="003D6174">
        <w:rPr>
          <w:rFonts w:eastAsia="Times New Roman"/>
          <w:color w:val="000000"/>
          <w:sz w:val="24"/>
          <w:szCs w:val="24"/>
        </w:rPr>
        <w:t xml:space="preserve"> (część ogólna) oraz </w:t>
      </w:r>
    </w:p>
    <w:p w14:paraId="4D5F7C1D" w14:textId="77777777" w:rsidR="00857360" w:rsidRPr="003D6174" w:rsidRDefault="00857360" w:rsidP="003D6174">
      <w:pPr>
        <w:numPr>
          <w:ilvl w:val="1"/>
          <w:numId w:val="11"/>
        </w:numPr>
        <w:pBdr>
          <w:top w:val="nil"/>
          <w:left w:val="nil"/>
          <w:bottom w:val="nil"/>
          <w:right w:val="nil"/>
          <w:between w:val="nil"/>
        </w:pBdr>
        <w:spacing w:before="120" w:after="0"/>
        <w:ind w:left="1134" w:hanging="283"/>
        <w:rPr>
          <w:rFonts w:eastAsia="Times New Roman"/>
          <w:color w:val="000000"/>
          <w:sz w:val="24"/>
          <w:szCs w:val="24"/>
        </w:rPr>
      </w:pPr>
      <w:r w:rsidRPr="003D6174">
        <w:rPr>
          <w:rFonts w:eastAsia="Times New Roman"/>
          <w:sz w:val="24"/>
          <w:szCs w:val="24"/>
        </w:rPr>
        <w:t xml:space="preserve">praktycznych aspektów GOZ w działalności przedsiębiorstw </w:t>
      </w:r>
      <w:r w:rsidRPr="003D6174">
        <w:rPr>
          <w:rFonts w:eastAsia="Times New Roman"/>
          <w:color w:val="000000"/>
          <w:sz w:val="24"/>
          <w:szCs w:val="24"/>
        </w:rPr>
        <w:t>(część specjalistyczna);</w:t>
      </w:r>
    </w:p>
    <w:p w14:paraId="63294CC2" w14:textId="598ED383" w:rsidR="00857360" w:rsidRPr="003D6174" w:rsidRDefault="002D4EB0" w:rsidP="003D6174">
      <w:pPr>
        <w:numPr>
          <w:ilvl w:val="0"/>
          <w:numId w:val="11"/>
        </w:numPr>
        <w:pBdr>
          <w:top w:val="nil"/>
          <w:left w:val="nil"/>
          <w:bottom w:val="nil"/>
          <w:right w:val="nil"/>
          <w:between w:val="nil"/>
        </w:pBdr>
        <w:spacing w:before="120" w:after="0"/>
        <w:rPr>
          <w:rFonts w:eastAsia="Times New Roman"/>
          <w:color w:val="000000"/>
          <w:sz w:val="24"/>
          <w:szCs w:val="24"/>
        </w:rPr>
      </w:pPr>
      <w:r w:rsidRPr="003D6174">
        <w:rPr>
          <w:rFonts w:eastAsia="Times New Roman"/>
          <w:b/>
          <w:color w:val="000000"/>
          <w:sz w:val="24"/>
          <w:szCs w:val="24"/>
        </w:rPr>
        <w:t>Ścieżka 2</w:t>
      </w:r>
      <w:r w:rsidRPr="003D6174">
        <w:rPr>
          <w:rFonts w:eastAsia="Times New Roman"/>
          <w:color w:val="000000"/>
          <w:sz w:val="24"/>
          <w:szCs w:val="24"/>
        </w:rPr>
        <w:t xml:space="preserve"> - p</w:t>
      </w:r>
      <w:r w:rsidR="00857360" w:rsidRPr="003D6174">
        <w:rPr>
          <w:rFonts w:eastAsia="Times New Roman"/>
          <w:color w:val="000000"/>
          <w:sz w:val="24"/>
          <w:szCs w:val="24"/>
        </w:rPr>
        <w:t>rzygotowanie i przeprowadzenie działań szkoleniowych dotyczących praktycznych aspektów GOZ w działalności przedsiębiorstw (część specjalistyczna);</w:t>
      </w:r>
    </w:p>
    <w:p w14:paraId="4272A1B7" w14:textId="7E58A3F5" w:rsidR="00857360" w:rsidRPr="003D6174" w:rsidRDefault="002D4EB0" w:rsidP="003D6174">
      <w:pPr>
        <w:numPr>
          <w:ilvl w:val="0"/>
          <w:numId w:val="11"/>
        </w:numPr>
        <w:pBdr>
          <w:top w:val="nil"/>
          <w:left w:val="nil"/>
          <w:bottom w:val="nil"/>
          <w:right w:val="nil"/>
          <w:between w:val="nil"/>
        </w:pBdr>
        <w:spacing w:before="120" w:after="0"/>
        <w:rPr>
          <w:rFonts w:eastAsia="Times New Roman"/>
          <w:color w:val="000000"/>
          <w:sz w:val="24"/>
          <w:szCs w:val="24"/>
        </w:rPr>
      </w:pPr>
      <w:r w:rsidRPr="003D6174">
        <w:rPr>
          <w:rFonts w:eastAsia="Times New Roman"/>
          <w:b/>
          <w:color w:val="000000"/>
          <w:sz w:val="24"/>
          <w:szCs w:val="24"/>
        </w:rPr>
        <w:t>Ścieżka 3</w:t>
      </w:r>
      <w:r w:rsidRPr="003D6174">
        <w:rPr>
          <w:rFonts w:eastAsia="Times New Roman"/>
          <w:color w:val="000000"/>
          <w:sz w:val="24"/>
          <w:szCs w:val="24"/>
        </w:rPr>
        <w:t xml:space="preserve"> - p</w:t>
      </w:r>
      <w:r w:rsidR="00857360" w:rsidRPr="003D6174">
        <w:rPr>
          <w:rFonts w:eastAsia="Times New Roman"/>
          <w:color w:val="000000"/>
          <w:sz w:val="24"/>
          <w:szCs w:val="24"/>
        </w:rPr>
        <w:t>rzygotowanie i przeprowadzenie działań szkoleniowych dotyczących wybranych praktycznych aspektów GOZ w działalności przedsiębiorstw (wybrane zagadnienia tematyczne części specjalistycznej).</w:t>
      </w:r>
    </w:p>
    <w:p w14:paraId="42B2D142" w14:textId="1B071DFE" w:rsidR="00857360" w:rsidRPr="003D6174" w:rsidRDefault="00857360" w:rsidP="003D6174">
      <w:pPr>
        <w:numPr>
          <w:ilvl w:val="0"/>
          <w:numId w:val="11"/>
        </w:numPr>
        <w:pBdr>
          <w:top w:val="nil"/>
          <w:left w:val="nil"/>
          <w:bottom w:val="nil"/>
          <w:right w:val="nil"/>
          <w:between w:val="nil"/>
        </w:pBdr>
        <w:spacing w:before="120" w:after="0"/>
        <w:ind w:left="714" w:hanging="357"/>
        <w:rPr>
          <w:rFonts w:eastAsia="Times New Roman"/>
          <w:color w:val="000000"/>
          <w:sz w:val="24"/>
          <w:szCs w:val="24"/>
        </w:rPr>
      </w:pPr>
      <w:r w:rsidRPr="003D6174">
        <w:rPr>
          <w:rFonts w:eastAsia="Times New Roman"/>
          <w:color w:val="000000"/>
          <w:sz w:val="24"/>
          <w:szCs w:val="24"/>
        </w:rPr>
        <w:t>Zorganizowanie i prowadzenie działań doradczych związanych bezpośrednio z działaniami szkoleniowymi, o</w:t>
      </w:r>
      <w:r w:rsidR="00451518" w:rsidRPr="003D6174">
        <w:rPr>
          <w:rFonts w:eastAsia="Times New Roman"/>
          <w:color w:val="000000"/>
          <w:sz w:val="24"/>
          <w:szCs w:val="24"/>
        </w:rPr>
        <w:t> </w:t>
      </w:r>
      <w:r w:rsidRPr="003D6174">
        <w:rPr>
          <w:rFonts w:eastAsia="Times New Roman"/>
          <w:color w:val="000000"/>
          <w:sz w:val="24"/>
          <w:szCs w:val="24"/>
        </w:rPr>
        <w:t>których mowa w pkt. 1.</w:t>
      </w:r>
      <w:r w:rsidR="00FD48C1" w:rsidRPr="003D6174">
        <w:rPr>
          <w:rFonts w:eastAsia="Times New Roman"/>
          <w:color w:val="000000"/>
          <w:sz w:val="24"/>
          <w:szCs w:val="24"/>
        </w:rPr>
        <w:t>a</w:t>
      </w:r>
      <w:r w:rsidRPr="003D6174">
        <w:rPr>
          <w:rFonts w:eastAsia="Times New Roman"/>
          <w:color w:val="000000"/>
          <w:sz w:val="24"/>
          <w:szCs w:val="24"/>
        </w:rPr>
        <w:t>.ii., 1.</w:t>
      </w:r>
      <w:r w:rsidR="00FD48C1" w:rsidRPr="003D6174">
        <w:rPr>
          <w:rFonts w:eastAsia="Times New Roman"/>
          <w:color w:val="000000"/>
          <w:sz w:val="24"/>
          <w:szCs w:val="24"/>
        </w:rPr>
        <w:t>b</w:t>
      </w:r>
      <w:r w:rsidRPr="003D6174">
        <w:rPr>
          <w:rFonts w:eastAsia="Times New Roman"/>
          <w:sz w:val="24"/>
          <w:szCs w:val="24"/>
        </w:rPr>
        <w:t>, 1.</w:t>
      </w:r>
      <w:r w:rsidR="00FD48C1" w:rsidRPr="003D6174">
        <w:rPr>
          <w:rFonts w:eastAsia="Times New Roman"/>
          <w:sz w:val="24"/>
          <w:szCs w:val="24"/>
        </w:rPr>
        <w:t>c</w:t>
      </w:r>
      <w:r w:rsidRPr="003D6174">
        <w:rPr>
          <w:rFonts w:eastAsia="Times New Roman"/>
          <w:color w:val="000000"/>
          <w:sz w:val="24"/>
          <w:szCs w:val="24"/>
        </w:rPr>
        <w:t xml:space="preserve"> (o ile potrzeba ich realizacji wynika z potrzeb rozwojowych uczestników szkoleń).</w:t>
      </w:r>
    </w:p>
    <w:p w14:paraId="6FC928AE" w14:textId="7B1648A0" w:rsidR="009A0776" w:rsidRPr="003D6174" w:rsidRDefault="009A0776" w:rsidP="003D6174">
      <w:pPr>
        <w:pStyle w:val="Akapitzlist"/>
        <w:numPr>
          <w:ilvl w:val="0"/>
          <w:numId w:val="1"/>
        </w:numPr>
        <w:pBdr>
          <w:top w:val="nil"/>
          <w:left w:val="nil"/>
          <w:bottom w:val="nil"/>
          <w:right w:val="nil"/>
          <w:between w:val="nil"/>
        </w:pBdr>
        <w:spacing w:before="120" w:line="276" w:lineRule="auto"/>
        <w:contextualSpacing w:val="0"/>
        <w:rPr>
          <w:rFonts w:ascii="Calibri" w:hAnsi="Calibri" w:cs="Calibri"/>
          <w:color w:val="000000"/>
        </w:rPr>
      </w:pPr>
      <w:r w:rsidRPr="003D6174">
        <w:rPr>
          <w:rFonts w:ascii="Calibri" w:hAnsi="Calibri" w:cs="Calibri"/>
          <w:color w:val="000000"/>
        </w:rPr>
        <w:t>Każdy uczestnik może skorzystać tylko z jednej ścieżki wskazanej w pkt. 1</w:t>
      </w:r>
      <w:r w:rsidR="000A7D46">
        <w:rPr>
          <w:rFonts w:ascii="Calibri" w:hAnsi="Calibri" w:cs="Calibri"/>
          <w:color w:val="000000"/>
        </w:rPr>
        <w:t xml:space="preserve"> a) albo b) albo c)</w:t>
      </w:r>
      <w:r w:rsidR="005367F7" w:rsidRPr="003D6174">
        <w:rPr>
          <w:rFonts w:ascii="Calibri" w:hAnsi="Calibri" w:cs="Calibri"/>
          <w:color w:val="000000"/>
        </w:rPr>
        <w:t>,</w:t>
      </w:r>
      <w:r w:rsidRPr="003D6174">
        <w:rPr>
          <w:rFonts w:ascii="Calibri" w:hAnsi="Calibri" w:cs="Calibri"/>
          <w:color w:val="000000"/>
        </w:rPr>
        <w:t xml:space="preserve"> </w:t>
      </w:r>
      <w:r w:rsidR="008809F3" w:rsidRPr="003D6174">
        <w:rPr>
          <w:rFonts w:ascii="Calibri" w:hAnsi="Calibri" w:cs="Calibri"/>
          <w:color w:val="000000"/>
        </w:rPr>
        <w:t>a także</w:t>
      </w:r>
      <w:r w:rsidRPr="003D6174">
        <w:rPr>
          <w:rFonts w:ascii="Calibri" w:hAnsi="Calibri" w:cs="Calibri"/>
          <w:color w:val="000000"/>
        </w:rPr>
        <w:t xml:space="preserve"> z doradztwa </w:t>
      </w:r>
      <w:r w:rsidR="00092EE8">
        <w:rPr>
          <w:rFonts w:ascii="Calibri" w:hAnsi="Calibri" w:cs="Calibri"/>
          <w:color w:val="000000"/>
        </w:rPr>
        <w:t xml:space="preserve">związanego bezpośrednio z działaniami szkoleniowymi </w:t>
      </w:r>
      <w:r w:rsidR="000A7D46">
        <w:rPr>
          <w:rFonts w:ascii="Calibri" w:hAnsi="Calibri" w:cs="Calibri"/>
          <w:color w:val="000000"/>
        </w:rPr>
        <w:t xml:space="preserve"> wskazanego w pkt 1 d)</w:t>
      </w:r>
      <w:r w:rsidRPr="003D6174">
        <w:rPr>
          <w:rFonts w:ascii="Calibri" w:hAnsi="Calibri" w:cs="Calibri"/>
          <w:color w:val="000000"/>
        </w:rPr>
        <w:t>.</w:t>
      </w:r>
    </w:p>
    <w:p w14:paraId="61129A68" w14:textId="5A558EAA" w:rsidR="00857360" w:rsidRPr="003D6174" w:rsidRDefault="00857360" w:rsidP="003D6174">
      <w:pPr>
        <w:pStyle w:val="Akapitzlist"/>
        <w:numPr>
          <w:ilvl w:val="0"/>
          <w:numId w:val="1"/>
        </w:numPr>
        <w:pBdr>
          <w:top w:val="nil"/>
          <w:left w:val="nil"/>
          <w:bottom w:val="nil"/>
          <w:right w:val="nil"/>
          <w:between w:val="nil"/>
        </w:pBdr>
        <w:spacing w:before="120" w:line="276" w:lineRule="auto"/>
        <w:contextualSpacing w:val="0"/>
        <w:rPr>
          <w:rFonts w:ascii="Calibri" w:hAnsi="Calibri" w:cs="Calibri"/>
          <w:color w:val="000000"/>
        </w:rPr>
      </w:pPr>
      <w:r w:rsidRPr="003D6174">
        <w:rPr>
          <w:rFonts w:ascii="Calibri" w:hAnsi="Calibri" w:cs="Calibri"/>
        </w:rPr>
        <w:t>Działania szkoleniowe, o których mowa w pkt. 1.</w:t>
      </w:r>
      <w:r w:rsidR="00FD48C1" w:rsidRPr="003D6174">
        <w:rPr>
          <w:rFonts w:ascii="Calibri" w:hAnsi="Calibri" w:cs="Calibri"/>
        </w:rPr>
        <w:t>a</w:t>
      </w:r>
      <w:r w:rsidRPr="003D6174">
        <w:rPr>
          <w:rFonts w:ascii="Calibri" w:hAnsi="Calibri" w:cs="Calibri"/>
        </w:rPr>
        <w:t xml:space="preserve"> </w:t>
      </w:r>
      <w:r w:rsidR="000648E5" w:rsidRPr="003D6174">
        <w:rPr>
          <w:rFonts w:ascii="Calibri" w:hAnsi="Calibri" w:cs="Calibri"/>
        </w:rPr>
        <w:t xml:space="preserve">(ścieżka 1) </w:t>
      </w:r>
      <w:r w:rsidRPr="003D6174">
        <w:rPr>
          <w:rFonts w:ascii="Calibri" w:hAnsi="Calibri" w:cs="Calibri"/>
          <w:b/>
        </w:rPr>
        <w:t>są rekomendowane przez PARP</w:t>
      </w:r>
      <w:r w:rsidRPr="003D6174">
        <w:rPr>
          <w:rFonts w:ascii="Calibri" w:hAnsi="Calibri" w:cs="Calibri"/>
        </w:rPr>
        <w:t xml:space="preserve"> do</w:t>
      </w:r>
      <w:r w:rsidR="000648E5" w:rsidRPr="003D6174">
        <w:rPr>
          <w:rFonts w:ascii="Calibri" w:hAnsi="Calibri" w:cs="Calibri"/>
        </w:rPr>
        <w:t> </w:t>
      </w:r>
      <w:r w:rsidRPr="003D6174">
        <w:rPr>
          <w:rFonts w:ascii="Calibri" w:hAnsi="Calibri" w:cs="Calibri"/>
        </w:rPr>
        <w:t>realizacji w ramach projektu. W ramach tej opcji uczestnik ma prawo skorzystać z minimum 24</w:t>
      </w:r>
      <w:r w:rsidR="000648E5" w:rsidRPr="003D6174">
        <w:rPr>
          <w:rFonts w:ascii="Calibri" w:hAnsi="Calibri" w:cs="Calibri"/>
        </w:rPr>
        <w:t> </w:t>
      </w:r>
      <w:r w:rsidRPr="003D6174">
        <w:rPr>
          <w:rFonts w:ascii="Calibri" w:hAnsi="Calibri" w:cs="Calibri"/>
        </w:rPr>
        <w:t>godzin wsparcia szkoleniowego</w:t>
      </w:r>
      <w:r w:rsidR="002D4EB0" w:rsidRPr="003D6174">
        <w:rPr>
          <w:rFonts w:ascii="Calibri" w:hAnsi="Calibri" w:cs="Calibri"/>
        </w:rPr>
        <w:t>, przy czym szkolenie</w:t>
      </w:r>
      <w:r w:rsidR="00671F03" w:rsidRPr="003D6174">
        <w:rPr>
          <w:rFonts w:ascii="Calibri" w:hAnsi="Calibri" w:cs="Calibri"/>
        </w:rPr>
        <w:t>,</w:t>
      </w:r>
      <w:r w:rsidR="002D4EB0" w:rsidRPr="003D6174">
        <w:rPr>
          <w:rFonts w:ascii="Calibri" w:hAnsi="Calibri" w:cs="Calibri"/>
        </w:rPr>
        <w:t xml:space="preserve"> o którym mowa w pkt. 1.a.i</w:t>
      </w:r>
      <w:r w:rsidR="000648E5" w:rsidRPr="003D6174">
        <w:rPr>
          <w:rFonts w:ascii="Calibri" w:hAnsi="Calibri" w:cs="Calibri"/>
        </w:rPr>
        <w:t>.</w:t>
      </w:r>
      <w:r w:rsidR="002D4EB0" w:rsidRPr="003D6174">
        <w:rPr>
          <w:rFonts w:ascii="Calibri" w:hAnsi="Calibri" w:cs="Calibri"/>
        </w:rPr>
        <w:t xml:space="preserve"> powinno trwać nie krócej niż 8 godzin</w:t>
      </w:r>
      <w:r w:rsidR="00FD48C1" w:rsidRPr="003D6174">
        <w:rPr>
          <w:rFonts w:ascii="Calibri" w:hAnsi="Calibri" w:cs="Calibri"/>
        </w:rPr>
        <w:t>.</w:t>
      </w:r>
    </w:p>
    <w:p w14:paraId="21BA61EC" w14:textId="7D25AABF" w:rsidR="00857360" w:rsidRPr="003D6174" w:rsidRDefault="00857360" w:rsidP="003D6174">
      <w:pPr>
        <w:pStyle w:val="Akapitzlist"/>
        <w:numPr>
          <w:ilvl w:val="0"/>
          <w:numId w:val="1"/>
        </w:numPr>
        <w:pBdr>
          <w:top w:val="nil"/>
          <w:left w:val="nil"/>
          <w:bottom w:val="nil"/>
          <w:right w:val="nil"/>
          <w:between w:val="nil"/>
        </w:pBdr>
        <w:spacing w:before="120" w:line="276" w:lineRule="auto"/>
        <w:contextualSpacing w:val="0"/>
        <w:rPr>
          <w:rFonts w:ascii="Calibri" w:hAnsi="Calibri" w:cs="Calibri"/>
          <w:color w:val="000000"/>
        </w:rPr>
      </w:pPr>
      <w:r w:rsidRPr="003D6174">
        <w:rPr>
          <w:rFonts w:ascii="Calibri" w:hAnsi="Calibri" w:cs="Calibri"/>
          <w:color w:val="000000"/>
        </w:rPr>
        <w:t>Działania szkoleniowe, o których mowa w pkt. 1.</w:t>
      </w:r>
      <w:r w:rsidR="00FD48C1" w:rsidRPr="003D6174">
        <w:rPr>
          <w:rFonts w:ascii="Calibri" w:hAnsi="Calibri" w:cs="Calibri"/>
          <w:color w:val="000000"/>
        </w:rPr>
        <w:t>b</w:t>
      </w:r>
      <w:r w:rsidRPr="003D6174">
        <w:rPr>
          <w:rFonts w:ascii="Calibri" w:hAnsi="Calibri" w:cs="Calibri"/>
          <w:color w:val="000000"/>
        </w:rPr>
        <w:t xml:space="preserve"> </w:t>
      </w:r>
      <w:r w:rsidR="000648E5" w:rsidRPr="003D6174">
        <w:rPr>
          <w:rFonts w:ascii="Calibri" w:hAnsi="Calibri" w:cs="Calibri"/>
          <w:color w:val="000000"/>
        </w:rPr>
        <w:t xml:space="preserve">(ścieżka 2) </w:t>
      </w:r>
      <w:r w:rsidRPr="003D6174">
        <w:rPr>
          <w:rFonts w:ascii="Calibri" w:hAnsi="Calibri" w:cs="Calibri"/>
          <w:color w:val="000000"/>
        </w:rPr>
        <w:t>i 1.</w:t>
      </w:r>
      <w:r w:rsidR="00FD48C1" w:rsidRPr="003D6174">
        <w:rPr>
          <w:rFonts w:ascii="Calibri" w:hAnsi="Calibri" w:cs="Calibri"/>
          <w:color w:val="000000"/>
        </w:rPr>
        <w:t>c</w:t>
      </w:r>
      <w:r w:rsidRPr="003D6174">
        <w:rPr>
          <w:rFonts w:ascii="Calibri" w:hAnsi="Calibri" w:cs="Calibri"/>
          <w:color w:val="000000"/>
        </w:rPr>
        <w:t xml:space="preserve"> </w:t>
      </w:r>
      <w:r w:rsidR="000648E5" w:rsidRPr="003D6174">
        <w:rPr>
          <w:rFonts w:ascii="Calibri" w:hAnsi="Calibri" w:cs="Calibri"/>
          <w:color w:val="000000"/>
        </w:rPr>
        <w:t xml:space="preserve">(ścieżka 3) </w:t>
      </w:r>
      <w:r w:rsidRPr="003D6174">
        <w:rPr>
          <w:rFonts w:ascii="Calibri" w:hAnsi="Calibri" w:cs="Calibri"/>
          <w:color w:val="000000"/>
        </w:rPr>
        <w:t xml:space="preserve">mogą zostać zrealizowane, gdy </w:t>
      </w:r>
      <w:r w:rsidR="00AA6A3E" w:rsidRPr="003D6174">
        <w:rPr>
          <w:rFonts w:ascii="Calibri" w:hAnsi="Calibri" w:cs="Calibri"/>
          <w:color w:val="000000"/>
        </w:rPr>
        <w:t xml:space="preserve">ankieta sprawdzająca wiedzę </w:t>
      </w:r>
      <w:r w:rsidRPr="003D6174">
        <w:rPr>
          <w:rFonts w:ascii="Calibri" w:hAnsi="Calibri" w:cs="Calibri"/>
          <w:color w:val="000000"/>
        </w:rPr>
        <w:t>uczestników</w:t>
      </w:r>
      <w:r w:rsidR="00AA6A3E" w:rsidRPr="003D6174">
        <w:rPr>
          <w:rFonts w:ascii="Calibri" w:hAnsi="Calibri" w:cs="Calibri"/>
          <w:color w:val="000000"/>
        </w:rPr>
        <w:t xml:space="preserve"> </w:t>
      </w:r>
      <w:r w:rsidRPr="003D6174">
        <w:rPr>
          <w:rFonts w:ascii="Calibri" w:hAnsi="Calibri" w:cs="Calibri"/>
          <w:color w:val="000000"/>
        </w:rPr>
        <w:t xml:space="preserve">potwierdzi znajomość </w:t>
      </w:r>
      <w:r w:rsidRPr="00E20E36">
        <w:rPr>
          <w:rFonts w:ascii="Calibri" w:hAnsi="Calibri" w:cs="Calibri"/>
          <w:color w:val="000000"/>
        </w:rPr>
        <w:t>zagadnień omawianych w</w:t>
      </w:r>
      <w:r w:rsidR="000648E5" w:rsidRPr="00E20E36">
        <w:rPr>
          <w:rFonts w:ascii="Calibri" w:hAnsi="Calibri" w:cs="Calibri"/>
          <w:color w:val="000000"/>
        </w:rPr>
        <w:t> </w:t>
      </w:r>
      <w:r w:rsidRPr="00E20E36">
        <w:rPr>
          <w:rFonts w:ascii="Calibri" w:hAnsi="Calibri" w:cs="Calibri"/>
          <w:color w:val="000000"/>
        </w:rPr>
        <w:t>części ogólnej, o której mowa w pkt. 1.</w:t>
      </w:r>
      <w:r w:rsidR="00FD48C1" w:rsidRPr="00E20E36">
        <w:rPr>
          <w:rFonts w:ascii="Calibri" w:hAnsi="Calibri" w:cs="Calibri"/>
          <w:color w:val="000000"/>
        </w:rPr>
        <w:t>a</w:t>
      </w:r>
      <w:r w:rsidRPr="00E20E36">
        <w:rPr>
          <w:rFonts w:ascii="Calibri" w:hAnsi="Calibri" w:cs="Calibri"/>
          <w:color w:val="000000"/>
        </w:rPr>
        <w:t xml:space="preserve">.i. </w:t>
      </w:r>
      <w:r w:rsidR="00E20E36" w:rsidRPr="0000091A">
        <w:rPr>
          <w:rFonts w:asciiTheme="minorHAnsi" w:hAnsiTheme="minorHAnsi" w:cstheme="minorHAnsi"/>
          <w:color w:val="000000"/>
        </w:rPr>
        <w:t>Treść ankiety oraz informację nt. progu oceniania PARP przekaże Beneficjentowi najpóźniej po podpisaniu umowy</w:t>
      </w:r>
      <w:r w:rsidR="00E20E36" w:rsidRPr="00E20E36">
        <w:rPr>
          <w:rFonts w:ascii="Calibri" w:hAnsi="Calibri" w:cs="Calibri"/>
          <w:color w:val="000000"/>
        </w:rPr>
        <w:t xml:space="preserve">. </w:t>
      </w:r>
      <w:r w:rsidRPr="003D6174">
        <w:rPr>
          <w:rFonts w:ascii="Calibri" w:hAnsi="Calibri" w:cs="Calibri"/>
          <w:color w:val="000000"/>
        </w:rPr>
        <w:t>W ramach tych opcji uczestnik ma prawo skorzystać z minimum 16</w:t>
      </w:r>
      <w:r w:rsidR="00451518" w:rsidRPr="003D6174">
        <w:rPr>
          <w:rFonts w:ascii="Calibri" w:hAnsi="Calibri" w:cs="Calibri"/>
          <w:color w:val="000000"/>
        </w:rPr>
        <w:t> </w:t>
      </w:r>
      <w:r w:rsidRPr="003D6174">
        <w:rPr>
          <w:rFonts w:ascii="Calibri" w:hAnsi="Calibri" w:cs="Calibri"/>
          <w:color w:val="000000"/>
        </w:rPr>
        <w:t>godzin wsparcia szkoleniowego</w:t>
      </w:r>
      <w:r w:rsidR="00451518" w:rsidRPr="003D6174">
        <w:rPr>
          <w:rFonts w:ascii="Calibri" w:hAnsi="Calibri" w:cs="Calibri"/>
          <w:color w:val="000000"/>
        </w:rPr>
        <w:t>.</w:t>
      </w:r>
    </w:p>
    <w:p w14:paraId="064B61EC" w14:textId="7A5C8202" w:rsidR="00857360" w:rsidRPr="003D6174" w:rsidRDefault="00857360" w:rsidP="003D6174">
      <w:pPr>
        <w:pStyle w:val="Akapitzlist"/>
        <w:numPr>
          <w:ilvl w:val="0"/>
          <w:numId w:val="1"/>
        </w:numPr>
        <w:pBdr>
          <w:top w:val="nil"/>
          <w:left w:val="nil"/>
          <w:bottom w:val="nil"/>
          <w:right w:val="nil"/>
          <w:between w:val="nil"/>
        </w:pBdr>
        <w:spacing w:before="120" w:line="276" w:lineRule="auto"/>
        <w:contextualSpacing w:val="0"/>
        <w:rPr>
          <w:rFonts w:ascii="Calibri" w:hAnsi="Calibri" w:cs="Calibri"/>
          <w:color w:val="000000"/>
        </w:rPr>
      </w:pPr>
      <w:r w:rsidRPr="003D6174">
        <w:rPr>
          <w:rFonts w:ascii="Calibri" w:hAnsi="Calibri" w:cs="Calibri"/>
          <w:color w:val="000000"/>
        </w:rPr>
        <w:t>Działania szkoleniowe, o których mowa w pkt. 1.</w:t>
      </w:r>
      <w:r w:rsidR="00FD48C1" w:rsidRPr="003D6174">
        <w:rPr>
          <w:rFonts w:ascii="Calibri" w:hAnsi="Calibri" w:cs="Calibri"/>
          <w:color w:val="000000"/>
        </w:rPr>
        <w:t>c</w:t>
      </w:r>
      <w:r w:rsidRPr="003D6174">
        <w:rPr>
          <w:rFonts w:ascii="Calibri" w:hAnsi="Calibri" w:cs="Calibri"/>
          <w:color w:val="000000"/>
        </w:rPr>
        <w:t>, mogą dotyczyć jednego lub dwóch zagadnień tematycznych części specjalistycznej, wskazanych w</w:t>
      </w:r>
      <w:r w:rsidR="00FD48C1" w:rsidRPr="003D6174">
        <w:rPr>
          <w:rFonts w:ascii="Calibri" w:hAnsi="Calibri" w:cs="Calibri"/>
          <w:color w:val="000000"/>
        </w:rPr>
        <w:t> </w:t>
      </w:r>
      <w:r w:rsidRPr="003D6174">
        <w:rPr>
          <w:rFonts w:ascii="Calibri" w:hAnsi="Calibri" w:cs="Calibri"/>
          <w:color w:val="000000"/>
        </w:rPr>
        <w:t xml:space="preserve">pkt. </w:t>
      </w:r>
      <w:r w:rsidR="002B7300" w:rsidRPr="003D6174">
        <w:rPr>
          <w:rFonts w:ascii="Calibri" w:hAnsi="Calibri" w:cs="Calibri"/>
          <w:color w:val="000000"/>
        </w:rPr>
        <w:t>4</w:t>
      </w:r>
      <w:r w:rsidR="00AA6A3E" w:rsidRPr="003D6174">
        <w:rPr>
          <w:rFonts w:ascii="Calibri" w:hAnsi="Calibri" w:cs="Calibri"/>
          <w:color w:val="000000"/>
        </w:rPr>
        <w:t xml:space="preserve"> </w:t>
      </w:r>
      <w:proofErr w:type="spellStart"/>
      <w:r w:rsidR="00AA6A3E" w:rsidRPr="003D6174">
        <w:rPr>
          <w:rFonts w:ascii="Calibri" w:hAnsi="Calibri" w:cs="Calibri"/>
          <w:color w:val="000000"/>
        </w:rPr>
        <w:t>ppkt</w:t>
      </w:r>
      <w:proofErr w:type="spellEnd"/>
      <w:r w:rsidR="00AA6A3E" w:rsidRPr="003D6174">
        <w:rPr>
          <w:rFonts w:ascii="Calibri" w:hAnsi="Calibri" w:cs="Calibri"/>
          <w:color w:val="000000"/>
        </w:rPr>
        <w:t>. 6</w:t>
      </w:r>
      <w:r w:rsidR="00451518" w:rsidRPr="003D6174">
        <w:rPr>
          <w:rFonts w:ascii="Calibri" w:hAnsi="Calibri" w:cs="Calibri"/>
          <w:color w:val="000000"/>
        </w:rPr>
        <w:t>.</w:t>
      </w:r>
    </w:p>
    <w:p w14:paraId="0000000C" w14:textId="6AAE04DC" w:rsidR="00C369D0" w:rsidRPr="003D6174" w:rsidRDefault="004D7D7B" w:rsidP="003D6174">
      <w:pPr>
        <w:numPr>
          <w:ilvl w:val="0"/>
          <w:numId w:val="1"/>
        </w:numPr>
        <w:pBdr>
          <w:top w:val="nil"/>
          <w:left w:val="nil"/>
          <w:bottom w:val="nil"/>
          <w:right w:val="nil"/>
          <w:between w:val="nil"/>
        </w:pBdr>
        <w:spacing w:before="120" w:after="120"/>
        <w:rPr>
          <w:rFonts w:eastAsia="Times New Roman"/>
          <w:color w:val="000000"/>
          <w:sz w:val="24"/>
          <w:szCs w:val="24"/>
        </w:rPr>
      </w:pPr>
      <w:r w:rsidRPr="003D6174">
        <w:rPr>
          <w:rFonts w:eastAsia="Times New Roman"/>
          <w:color w:val="000000"/>
          <w:sz w:val="24"/>
          <w:szCs w:val="24"/>
        </w:rPr>
        <w:lastRenderedPageBreak/>
        <w:t>Przedsiębiorcy, którzy zakończyli udział w szkoleniach mogą skorzystać z indywidualnego doradztwa</w:t>
      </w:r>
      <w:r w:rsidR="00092EE8" w:rsidRPr="00092EE8">
        <w:t xml:space="preserve"> </w:t>
      </w:r>
      <w:r w:rsidR="00092EE8" w:rsidRPr="00092EE8">
        <w:rPr>
          <w:rFonts w:eastAsia="Times New Roman"/>
          <w:color w:val="000000"/>
          <w:sz w:val="24"/>
          <w:szCs w:val="24"/>
        </w:rPr>
        <w:t>związanego bezpośrednio z działaniami szkoleniowymi</w:t>
      </w:r>
      <w:r w:rsidR="003D6174">
        <w:rPr>
          <w:rFonts w:eastAsia="Times New Roman"/>
          <w:color w:val="000000"/>
          <w:sz w:val="24"/>
          <w:szCs w:val="24"/>
        </w:rPr>
        <w:t xml:space="preserve"> </w:t>
      </w:r>
      <w:r w:rsidR="00092EE8">
        <w:rPr>
          <w:rFonts w:eastAsia="Times New Roman"/>
          <w:color w:val="000000"/>
          <w:sz w:val="24"/>
          <w:szCs w:val="24"/>
        </w:rPr>
        <w:t>dotyczącego</w:t>
      </w:r>
      <w:r w:rsidR="00451518" w:rsidRPr="003D6174">
        <w:rPr>
          <w:rFonts w:eastAsia="Times New Roman"/>
          <w:color w:val="000000"/>
          <w:sz w:val="24"/>
          <w:szCs w:val="24"/>
        </w:rPr>
        <w:t> </w:t>
      </w:r>
      <w:r w:rsidR="00092EE8" w:rsidRPr="003D6174">
        <w:rPr>
          <w:rFonts w:eastAsia="Times New Roman"/>
          <w:color w:val="000000"/>
          <w:sz w:val="24"/>
          <w:szCs w:val="24"/>
        </w:rPr>
        <w:t>planowani</w:t>
      </w:r>
      <w:r w:rsidR="00092EE8">
        <w:rPr>
          <w:rFonts w:eastAsia="Times New Roman"/>
          <w:color w:val="000000"/>
          <w:sz w:val="24"/>
          <w:szCs w:val="24"/>
        </w:rPr>
        <w:t>a</w:t>
      </w:r>
      <w:r w:rsidR="00092EE8" w:rsidRPr="003D6174">
        <w:rPr>
          <w:rFonts w:eastAsia="Times New Roman"/>
          <w:color w:val="000000"/>
          <w:sz w:val="24"/>
          <w:szCs w:val="24"/>
        </w:rPr>
        <w:t xml:space="preserve"> </w:t>
      </w:r>
      <w:r w:rsidRPr="003D6174">
        <w:rPr>
          <w:rFonts w:eastAsia="Times New Roman"/>
          <w:color w:val="000000"/>
          <w:sz w:val="24"/>
          <w:szCs w:val="24"/>
        </w:rPr>
        <w:t>strategii rozwoju GOZ w</w:t>
      </w:r>
      <w:r w:rsidR="000648E5" w:rsidRPr="003D6174">
        <w:rPr>
          <w:rFonts w:eastAsia="Times New Roman"/>
          <w:color w:val="000000"/>
          <w:sz w:val="24"/>
          <w:szCs w:val="24"/>
        </w:rPr>
        <w:t> </w:t>
      </w:r>
      <w:r w:rsidRPr="003D6174">
        <w:rPr>
          <w:rFonts w:eastAsia="Times New Roman"/>
          <w:color w:val="000000"/>
          <w:sz w:val="24"/>
          <w:szCs w:val="24"/>
        </w:rPr>
        <w:t>przedsię</w:t>
      </w:r>
      <w:r w:rsidRPr="003D6174">
        <w:rPr>
          <w:rFonts w:eastAsia="Times New Roman"/>
          <w:sz w:val="24"/>
          <w:szCs w:val="24"/>
        </w:rPr>
        <w:t>biorstwie</w:t>
      </w:r>
      <w:r w:rsidRPr="003D6174">
        <w:rPr>
          <w:rFonts w:eastAsia="Times New Roman"/>
          <w:color w:val="000000"/>
          <w:sz w:val="24"/>
          <w:szCs w:val="24"/>
        </w:rPr>
        <w:t xml:space="preserve"> i </w:t>
      </w:r>
      <w:r w:rsidRPr="003D6174">
        <w:rPr>
          <w:rFonts w:eastAsia="Times New Roman"/>
          <w:sz w:val="24"/>
          <w:szCs w:val="24"/>
        </w:rPr>
        <w:t>działań wdrożeniowych</w:t>
      </w:r>
      <w:r w:rsidRPr="003D6174">
        <w:rPr>
          <w:rFonts w:eastAsia="Times New Roman"/>
          <w:color w:val="000000"/>
          <w:sz w:val="24"/>
          <w:szCs w:val="24"/>
        </w:rPr>
        <w:t xml:space="preserve"> GOZ</w:t>
      </w:r>
      <w:r w:rsidR="000648E5" w:rsidRPr="003D6174">
        <w:rPr>
          <w:rFonts w:eastAsia="Times New Roman"/>
          <w:color w:val="000000"/>
          <w:sz w:val="24"/>
          <w:szCs w:val="24"/>
        </w:rPr>
        <w:t>. Każdy uczestnik ma prawo skorzystać z maksimum 10 godzin</w:t>
      </w:r>
      <w:r w:rsidR="00092EE8">
        <w:rPr>
          <w:rFonts w:eastAsia="Times New Roman"/>
          <w:color w:val="000000"/>
          <w:sz w:val="24"/>
          <w:szCs w:val="24"/>
        </w:rPr>
        <w:t xml:space="preserve"> przedmiotowego</w:t>
      </w:r>
      <w:r w:rsidR="000648E5" w:rsidRPr="003D6174">
        <w:rPr>
          <w:rFonts w:eastAsia="Times New Roman"/>
          <w:color w:val="000000"/>
          <w:sz w:val="24"/>
          <w:szCs w:val="24"/>
        </w:rPr>
        <w:t xml:space="preserve"> doradztwa</w:t>
      </w:r>
      <w:r w:rsidRPr="003D6174">
        <w:rPr>
          <w:rFonts w:eastAsia="Times New Roman"/>
          <w:color w:val="000000"/>
          <w:sz w:val="24"/>
          <w:szCs w:val="24"/>
        </w:rPr>
        <w:t>.</w:t>
      </w:r>
      <w:r w:rsidR="002D4EB0" w:rsidRPr="003D6174">
        <w:rPr>
          <w:rFonts w:eastAsia="Times New Roman"/>
          <w:color w:val="000000"/>
          <w:sz w:val="24"/>
          <w:szCs w:val="24"/>
        </w:rPr>
        <w:t xml:space="preserve"> W umowie z przedsiębiorcą Beneficjent określi, w jakim czasie od zakończenia szkolenia powinno </w:t>
      </w:r>
      <w:r w:rsidR="00B66109" w:rsidRPr="003D6174">
        <w:rPr>
          <w:rFonts w:eastAsia="Times New Roman"/>
          <w:color w:val="000000"/>
          <w:sz w:val="24"/>
          <w:szCs w:val="24"/>
        </w:rPr>
        <w:t>zostać zrealizowane</w:t>
      </w:r>
      <w:r w:rsidR="002D4EB0" w:rsidRPr="003D6174">
        <w:rPr>
          <w:rFonts w:eastAsia="Times New Roman"/>
          <w:color w:val="000000"/>
          <w:sz w:val="24"/>
          <w:szCs w:val="24"/>
        </w:rPr>
        <w:t xml:space="preserve"> doradztwo dla każdego z</w:t>
      </w:r>
      <w:r w:rsidR="000648E5" w:rsidRPr="003D6174">
        <w:rPr>
          <w:rFonts w:eastAsia="Times New Roman"/>
          <w:color w:val="000000"/>
          <w:sz w:val="24"/>
          <w:szCs w:val="24"/>
        </w:rPr>
        <w:t> </w:t>
      </w:r>
      <w:r w:rsidR="002D4EB0" w:rsidRPr="003D6174">
        <w:rPr>
          <w:rFonts w:eastAsia="Times New Roman"/>
          <w:color w:val="000000"/>
          <w:sz w:val="24"/>
          <w:szCs w:val="24"/>
        </w:rPr>
        <w:t>uczestników.</w:t>
      </w:r>
    </w:p>
    <w:p w14:paraId="0000000D" w14:textId="3918135E" w:rsidR="00C369D0" w:rsidRPr="003D6174" w:rsidRDefault="004D7D7B" w:rsidP="003D6174">
      <w:pPr>
        <w:numPr>
          <w:ilvl w:val="0"/>
          <w:numId w:val="1"/>
        </w:numPr>
        <w:pBdr>
          <w:top w:val="nil"/>
          <w:left w:val="nil"/>
          <w:bottom w:val="nil"/>
          <w:right w:val="nil"/>
          <w:between w:val="nil"/>
        </w:pBdr>
        <w:spacing w:before="120" w:after="120"/>
        <w:rPr>
          <w:rFonts w:eastAsia="Times New Roman"/>
          <w:color w:val="000000"/>
          <w:sz w:val="24"/>
          <w:szCs w:val="24"/>
        </w:rPr>
      </w:pPr>
      <w:r w:rsidRPr="003D6174">
        <w:rPr>
          <w:rFonts w:eastAsia="Times New Roman"/>
          <w:color w:val="000000"/>
          <w:sz w:val="24"/>
          <w:szCs w:val="24"/>
        </w:rPr>
        <w:t>Beneficjent na etapie wdrażania zobowiązany jest zapewnić personel merytoryczny (trenerów/doradców</w:t>
      </w:r>
      <w:sdt>
        <w:sdtPr>
          <w:rPr>
            <w:sz w:val="24"/>
            <w:szCs w:val="24"/>
          </w:rPr>
          <w:tag w:val="goog_rdk_0"/>
          <w:id w:val="1113091296"/>
        </w:sdtPr>
        <w:sdtEndPr/>
        <w:sdtContent>
          <w:sdt>
            <w:sdtPr>
              <w:rPr>
                <w:sz w:val="24"/>
                <w:szCs w:val="24"/>
              </w:rPr>
              <w:tag w:val="goog_rdk_1"/>
              <w:id w:val="-721745306"/>
            </w:sdtPr>
            <w:sdtEndPr/>
            <w:sdtContent/>
          </w:sdt>
        </w:sdtContent>
      </w:sdt>
      <w:r w:rsidRPr="003D6174">
        <w:rPr>
          <w:rFonts w:eastAsia="Times New Roman"/>
          <w:color w:val="000000"/>
          <w:sz w:val="24"/>
          <w:szCs w:val="24"/>
        </w:rPr>
        <w:t xml:space="preserve">) posiadający udokumentowane doświadczenie w prowadzeniu działań szkoleniowych lub doradczych </w:t>
      </w:r>
      <w:sdt>
        <w:sdtPr>
          <w:rPr>
            <w:sz w:val="24"/>
            <w:szCs w:val="24"/>
          </w:rPr>
          <w:tag w:val="goog_rdk_2"/>
          <w:id w:val="-1061939459"/>
        </w:sdtPr>
        <w:sdtEndPr/>
        <w:sdtContent/>
      </w:sdt>
      <w:r w:rsidRPr="003D6174">
        <w:rPr>
          <w:rFonts w:eastAsia="Times New Roman"/>
          <w:color w:val="000000"/>
          <w:sz w:val="24"/>
          <w:szCs w:val="24"/>
        </w:rPr>
        <w:t>lub doświadczeni</w:t>
      </w:r>
      <w:r w:rsidRPr="003D6174">
        <w:rPr>
          <w:rFonts w:eastAsia="Times New Roman"/>
          <w:sz w:val="24"/>
          <w:szCs w:val="24"/>
        </w:rPr>
        <w:t>e</w:t>
      </w:r>
      <w:r w:rsidRPr="003D6174">
        <w:rPr>
          <w:rFonts w:eastAsia="Times New Roman"/>
          <w:color w:val="000000"/>
          <w:sz w:val="24"/>
          <w:szCs w:val="24"/>
        </w:rPr>
        <w:t xml:space="preserve"> praktyczn</w:t>
      </w:r>
      <w:r w:rsidRPr="003D6174">
        <w:rPr>
          <w:rFonts w:eastAsia="Times New Roman"/>
          <w:sz w:val="24"/>
          <w:szCs w:val="24"/>
        </w:rPr>
        <w:t xml:space="preserve">e </w:t>
      </w:r>
      <w:sdt>
        <w:sdtPr>
          <w:rPr>
            <w:sz w:val="24"/>
            <w:szCs w:val="24"/>
          </w:rPr>
          <w:tag w:val="goog_rdk_3"/>
          <w:id w:val="1675754661"/>
        </w:sdtPr>
        <w:sdtEndPr/>
        <w:sdtContent/>
      </w:sdt>
      <w:sdt>
        <w:sdtPr>
          <w:rPr>
            <w:sz w:val="24"/>
            <w:szCs w:val="24"/>
          </w:rPr>
          <w:tag w:val="goog_rdk_4"/>
          <w:id w:val="-1305386727"/>
        </w:sdtPr>
        <w:sdtEndPr/>
        <w:sdtContent/>
      </w:sdt>
      <w:r w:rsidRPr="003D6174">
        <w:rPr>
          <w:rFonts w:eastAsia="Times New Roman"/>
          <w:sz w:val="24"/>
          <w:szCs w:val="24"/>
        </w:rPr>
        <w:t>we wdrażaniu rozwiązań</w:t>
      </w:r>
      <w:r w:rsidRPr="003D6174">
        <w:rPr>
          <w:rFonts w:eastAsia="Times New Roman"/>
          <w:color w:val="000000"/>
          <w:sz w:val="24"/>
          <w:szCs w:val="24"/>
        </w:rPr>
        <w:t xml:space="preserve"> z</w:t>
      </w:r>
      <w:r w:rsidR="00451518" w:rsidRPr="003D6174">
        <w:rPr>
          <w:rFonts w:eastAsia="Times New Roman"/>
          <w:color w:val="000000"/>
          <w:sz w:val="24"/>
          <w:szCs w:val="24"/>
        </w:rPr>
        <w:t> </w:t>
      </w:r>
      <w:r w:rsidRPr="003D6174">
        <w:rPr>
          <w:sz w:val="24"/>
          <w:szCs w:val="24"/>
        </w:rPr>
        <w:t>co</w:t>
      </w:r>
      <w:r w:rsidR="00451518" w:rsidRPr="003D6174">
        <w:rPr>
          <w:sz w:val="24"/>
          <w:szCs w:val="24"/>
        </w:rPr>
        <w:t> </w:t>
      </w:r>
      <w:r w:rsidRPr="003D6174">
        <w:rPr>
          <w:sz w:val="24"/>
          <w:szCs w:val="24"/>
        </w:rPr>
        <w:t>najmniej</w:t>
      </w:r>
      <w:r w:rsidRPr="003D6174">
        <w:rPr>
          <w:rFonts w:eastAsia="Times New Roman"/>
          <w:color w:val="000000"/>
          <w:sz w:val="24"/>
          <w:szCs w:val="24"/>
        </w:rPr>
        <w:t xml:space="preserve"> jednego z</w:t>
      </w:r>
      <w:r w:rsidR="00FD48C1" w:rsidRPr="003D6174">
        <w:rPr>
          <w:rFonts w:eastAsia="Times New Roman"/>
          <w:color w:val="000000"/>
          <w:sz w:val="24"/>
          <w:szCs w:val="24"/>
        </w:rPr>
        <w:t> </w:t>
      </w:r>
      <w:r w:rsidRPr="003D6174">
        <w:rPr>
          <w:rFonts w:eastAsia="Times New Roman"/>
          <w:color w:val="000000"/>
          <w:sz w:val="24"/>
          <w:szCs w:val="24"/>
        </w:rPr>
        <w:t>poniższych obszarów:</w:t>
      </w:r>
    </w:p>
    <w:p w14:paraId="0000000E" w14:textId="6BABE213" w:rsidR="00C369D0" w:rsidRPr="003D6174" w:rsidRDefault="004D7D7B" w:rsidP="003D6174">
      <w:pPr>
        <w:pBdr>
          <w:top w:val="nil"/>
          <w:left w:val="nil"/>
          <w:bottom w:val="nil"/>
          <w:right w:val="nil"/>
          <w:between w:val="nil"/>
        </w:pBdr>
        <w:spacing w:after="0"/>
        <w:ind w:left="357"/>
        <w:rPr>
          <w:rFonts w:eastAsia="Times New Roman"/>
          <w:sz w:val="24"/>
          <w:szCs w:val="24"/>
        </w:rPr>
      </w:pPr>
      <w:r w:rsidRPr="003D6174">
        <w:rPr>
          <w:rFonts w:eastAsia="Times New Roman"/>
          <w:color w:val="000000"/>
          <w:sz w:val="24"/>
          <w:szCs w:val="24"/>
        </w:rPr>
        <w:t>a)</w:t>
      </w:r>
      <w:r w:rsidRPr="003D6174">
        <w:rPr>
          <w:rFonts w:eastAsia="Times New Roman"/>
          <w:sz w:val="24"/>
          <w:szCs w:val="24"/>
        </w:rPr>
        <w:t xml:space="preserve"> zrównoważony rozwój</w:t>
      </w:r>
      <w:r w:rsidR="000C7AA5" w:rsidRPr="003D6174">
        <w:rPr>
          <w:rFonts w:eastAsia="Times New Roman"/>
          <w:sz w:val="24"/>
          <w:szCs w:val="24"/>
        </w:rPr>
        <w:t>,</w:t>
      </w:r>
      <w:r w:rsidRPr="003D6174">
        <w:rPr>
          <w:rFonts w:eastAsia="Times New Roman"/>
          <w:sz w:val="24"/>
          <w:szCs w:val="24"/>
        </w:rPr>
        <w:t xml:space="preserve"> w tym GOZ</w:t>
      </w:r>
      <w:r w:rsidR="00B66109" w:rsidRPr="003D6174">
        <w:rPr>
          <w:rFonts w:eastAsia="Times New Roman"/>
          <w:sz w:val="24"/>
          <w:szCs w:val="24"/>
        </w:rPr>
        <w:t xml:space="preserve"> (część ogólna)</w:t>
      </w:r>
      <w:r w:rsidRPr="003D6174">
        <w:rPr>
          <w:rFonts w:eastAsia="Times New Roman"/>
          <w:sz w:val="24"/>
          <w:szCs w:val="24"/>
        </w:rPr>
        <w:t>,</w:t>
      </w:r>
    </w:p>
    <w:p w14:paraId="0000000F" w14:textId="3C0CE671" w:rsidR="00C369D0" w:rsidRPr="003D6174" w:rsidRDefault="004D7D7B" w:rsidP="003D6174">
      <w:pPr>
        <w:pBdr>
          <w:top w:val="nil"/>
          <w:left w:val="nil"/>
          <w:bottom w:val="nil"/>
          <w:right w:val="nil"/>
          <w:between w:val="nil"/>
        </w:pBdr>
        <w:spacing w:after="0"/>
        <w:ind w:left="357"/>
        <w:rPr>
          <w:rFonts w:eastAsia="Times New Roman"/>
          <w:sz w:val="24"/>
          <w:szCs w:val="24"/>
        </w:rPr>
      </w:pPr>
      <w:r w:rsidRPr="003D6174">
        <w:rPr>
          <w:rFonts w:eastAsia="Times New Roman"/>
          <w:sz w:val="24"/>
          <w:szCs w:val="24"/>
        </w:rPr>
        <w:t>b) zarządzanie odpadami,</w:t>
      </w:r>
    </w:p>
    <w:p w14:paraId="00000010" w14:textId="5CA593DE" w:rsidR="00C369D0" w:rsidRDefault="004D7D7B" w:rsidP="003D6174">
      <w:pPr>
        <w:pBdr>
          <w:top w:val="nil"/>
          <w:left w:val="nil"/>
          <w:bottom w:val="nil"/>
          <w:right w:val="nil"/>
          <w:between w:val="nil"/>
        </w:pBdr>
        <w:spacing w:after="0"/>
        <w:ind w:left="357"/>
        <w:rPr>
          <w:rFonts w:eastAsia="Times New Roman"/>
          <w:sz w:val="24"/>
          <w:szCs w:val="24"/>
        </w:rPr>
      </w:pPr>
      <w:r w:rsidRPr="003D6174">
        <w:rPr>
          <w:rFonts w:eastAsia="Times New Roman"/>
          <w:sz w:val="24"/>
          <w:szCs w:val="24"/>
        </w:rPr>
        <w:t>c) zrównoważone zarządzanie materiałami,</w:t>
      </w:r>
    </w:p>
    <w:p w14:paraId="00000011" w14:textId="1BBB6094" w:rsidR="00C369D0" w:rsidRPr="003D6174" w:rsidRDefault="00986E4D" w:rsidP="003D6174">
      <w:pPr>
        <w:pBdr>
          <w:top w:val="nil"/>
          <w:left w:val="nil"/>
          <w:bottom w:val="nil"/>
          <w:right w:val="nil"/>
          <w:between w:val="nil"/>
        </w:pBdr>
        <w:spacing w:after="0"/>
        <w:ind w:left="357"/>
        <w:rPr>
          <w:rFonts w:eastAsia="Times New Roman"/>
          <w:sz w:val="24"/>
          <w:szCs w:val="24"/>
        </w:rPr>
      </w:pPr>
      <w:r>
        <w:rPr>
          <w:rFonts w:eastAsia="Times New Roman"/>
          <w:sz w:val="24"/>
          <w:szCs w:val="24"/>
        </w:rPr>
        <w:t>d) narzędzia dla biznesu wspierające transformację w kierunku GOZ w tym LCA, wskaźnik śladu węglowego, narzędzia analizy tworzenia i utraty wartości</w:t>
      </w:r>
      <w:r w:rsidR="004D7D7B" w:rsidRPr="003D6174">
        <w:rPr>
          <w:rFonts w:eastAsia="Times New Roman"/>
          <w:sz w:val="24"/>
          <w:szCs w:val="24"/>
        </w:rPr>
        <w:t>,</w:t>
      </w:r>
    </w:p>
    <w:p w14:paraId="2C11A364" w14:textId="77777777" w:rsidR="00986E4D" w:rsidRDefault="004D7D7B" w:rsidP="003D6174">
      <w:pPr>
        <w:pBdr>
          <w:top w:val="nil"/>
          <w:left w:val="nil"/>
          <w:bottom w:val="nil"/>
          <w:right w:val="nil"/>
          <w:between w:val="nil"/>
        </w:pBdr>
        <w:spacing w:after="0"/>
        <w:ind w:left="357"/>
        <w:rPr>
          <w:rFonts w:eastAsia="Times New Roman"/>
          <w:sz w:val="24"/>
          <w:szCs w:val="24"/>
        </w:rPr>
      </w:pPr>
      <w:r w:rsidRPr="003D6174">
        <w:rPr>
          <w:rFonts w:eastAsia="Times New Roman"/>
          <w:sz w:val="24"/>
          <w:szCs w:val="24"/>
        </w:rPr>
        <w:t xml:space="preserve">e) </w:t>
      </w:r>
      <w:r w:rsidR="00986E4D">
        <w:rPr>
          <w:rFonts w:eastAsia="Times New Roman"/>
          <w:sz w:val="24"/>
          <w:szCs w:val="24"/>
        </w:rPr>
        <w:t xml:space="preserve">analiza i </w:t>
      </w:r>
      <w:r w:rsidRPr="003D6174">
        <w:rPr>
          <w:rFonts w:eastAsia="Times New Roman"/>
          <w:sz w:val="24"/>
          <w:szCs w:val="24"/>
        </w:rPr>
        <w:t>zarządzanie łańcuchem dostaw</w:t>
      </w:r>
      <w:r w:rsidR="00986E4D">
        <w:rPr>
          <w:rFonts w:eastAsia="Times New Roman"/>
          <w:sz w:val="24"/>
          <w:szCs w:val="24"/>
        </w:rPr>
        <w:t>,</w:t>
      </w:r>
    </w:p>
    <w:p w14:paraId="25E5002C" w14:textId="0F00C4A9" w:rsidR="00C94A7F" w:rsidRPr="003D6174" w:rsidRDefault="00986E4D" w:rsidP="003D6174">
      <w:pPr>
        <w:pBdr>
          <w:top w:val="nil"/>
          <w:left w:val="nil"/>
          <w:bottom w:val="nil"/>
          <w:right w:val="nil"/>
          <w:between w:val="nil"/>
        </w:pBdr>
        <w:spacing w:after="0"/>
        <w:ind w:left="357"/>
        <w:rPr>
          <w:rFonts w:eastAsia="Times New Roman"/>
          <w:sz w:val="24"/>
          <w:szCs w:val="24"/>
        </w:rPr>
      </w:pPr>
      <w:r>
        <w:rPr>
          <w:rFonts w:eastAsia="Times New Roman"/>
          <w:sz w:val="24"/>
          <w:szCs w:val="24"/>
        </w:rPr>
        <w:t>f) cyrkularne strategie projektowania produktów i usług</w:t>
      </w:r>
      <w:r w:rsidR="004D7D7B" w:rsidRPr="003D6174">
        <w:rPr>
          <w:rFonts w:eastAsia="Times New Roman"/>
          <w:sz w:val="24"/>
          <w:szCs w:val="24"/>
        </w:rPr>
        <w:t>.</w:t>
      </w:r>
    </w:p>
    <w:p w14:paraId="38D0830F" w14:textId="7AC97FC9" w:rsidR="008809F3" w:rsidRPr="003D6174" w:rsidRDefault="008809F3" w:rsidP="003D6174">
      <w:pPr>
        <w:pStyle w:val="Akapitzlist"/>
        <w:numPr>
          <w:ilvl w:val="0"/>
          <w:numId w:val="1"/>
        </w:numPr>
        <w:pBdr>
          <w:top w:val="nil"/>
          <w:left w:val="nil"/>
          <w:bottom w:val="nil"/>
          <w:right w:val="nil"/>
          <w:between w:val="nil"/>
        </w:pBdr>
        <w:spacing w:before="120" w:after="120" w:line="276" w:lineRule="auto"/>
        <w:ind w:left="357" w:hanging="357"/>
        <w:contextualSpacing w:val="0"/>
        <w:rPr>
          <w:rFonts w:ascii="Calibri" w:hAnsi="Calibri" w:cs="Calibri"/>
        </w:rPr>
      </w:pPr>
      <w:r w:rsidRPr="003D6174">
        <w:rPr>
          <w:rFonts w:ascii="Calibri" w:hAnsi="Calibri" w:cs="Calibri"/>
        </w:rPr>
        <w:t xml:space="preserve">Szkolenia, o których mowa w pkt. 1.a.i, powinny być prowadzone przez jednego trenera, natomiast szkolenia, o których mowa w pkt. 1.a.ii, 1.b i 1.c, powinny być prowadzone </w:t>
      </w:r>
      <w:r w:rsidR="00E20E36">
        <w:rPr>
          <w:rFonts w:ascii="Calibri" w:hAnsi="Calibri" w:cs="Calibri"/>
        </w:rPr>
        <w:t xml:space="preserve">równocześnie </w:t>
      </w:r>
      <w:r w:rsidRPr="003D6174">
        <w:rPr>
          <w:rFonts w:ascii="Calibri" w:hAnsi="Calibri" w:cs="Calibri"/>
        </w:rPr>
        <w:t>przez dwóch trenerów</w:t>
      </w:r>
      <w:r w:rsidR="00AA6A3E" w:rsidRPr="003D6174">
        <w:rPr>
          <w:rStyle w:val="Odwoanieprzypisudolnego"/>
          <w:rFonts w:ascii="Calibri" w:hAnsi="Calibri" w:cs="Calibri"/>
        </w:rPr>
        <w:footnoteReference w:id="5"/>
      </w:r>
      <w:r w:rsidRPr="003D6174">
        <w:rPr>
          <w:rFonts w:ascii="Calibri" w:hAnsi="Calibri" w:cs="Calibri"/>
        </w:rPr>
        <w:t>.</w:t>
      </w:r>
    </w:p>
    <w:p w14:paraId="3EE37FB8" w14:textId="193E164A" w:rsidR="00C94A7F" w:rsidRPr="003D6174" w:rsidRDefault="004D7D7B" w:rsidP="003D6174">
      <w:pPr>
        <w:pStyle w:val="Akapitzlist"/>
        <w:numPr>
          <w:ilvl w:val="0"/>
          <w:numId w:val="1"/>
        </w:numPr>
        <w:pBdr>
          <w:top w:val="nil"/>
          <w:left w:val="nil"/>
          <w:bottom w:val="nil"/>
          <w:right w:val="nil"/>
          <w:between w:val="nil"/>
        </w:pBdr>
        <w:spacing w:before="120" w:after="120" w:line="276" w:lineRule="auto"/>
        <w:ind w:left="357" w:hanging="357"/>
        <w:contextualSpacing w:val="0"/>
        <w:rPr>
          <w:rFonts w:ascii="Calibri" w:hAnsi="Calibri" w:cs="Calibri"/>
        </w:rPr>
      </w:pPr>
      <w:r w:rsidRPr="003D6174">
        <w:rPr>
          <w:rFonts w:ascii="Calibri" w:hAnsi="Calibri" w:cs="Calibri"/>
          <w:color w:val="000000"/>
        </w:rPr>
        <w:t xml:space="preserve">Trenerzy </w:t>
      </w:r>
      <w:r w:rsidR="00451518" w:rsidRPr="003D6174">
        <w:rPr>
          <w:rFonts w:ascii="Calibri" w:hAnsi="Calibri" w:cs="Calibri"/>
          <w:color w:val="000000"/>
        </w:rPr>
        <w:t>szkoleń określonych w pkt. 1.</w:t>
      </w:r>
      <w:r w:rsidR="00FD48C1" w:rsidRPr="003D6174">
        <w:rPr>
          <w:rFonts w:ascii="Calibri" w:hAnsi="Calibri" w:cs="Calibri"/>
          <w:color w:val="000000"/>
        </w:rPr>
        <w:t>a</w:t>
      </w:r>
      <w:r w:rsidR="00451518" w:rsidRPr="003D6174">
        <w:rPr>
          <w:rFonts w:ascii="Calibri" w:hAnsi="Calibri" w:cs="Calibri"/>
          <w:color w:val="000000"/>
        </w:rPr>
        <w:t xml:space="preserve">.i. </w:t>
      </w:r>
      <w:r w:rsidRPr="003D6174">
        <w:rPr>
          <w:rFonts w:ascii="Calibri" w:hAnsi="Calibri" w:cs="Calibri"/>
          <w:color w:val="000000"/>
        </w:rPr>
        <w:t xml:space="preserve">muszą wykazać się </w:t>
      </w:r>
      <w:r w:rsidR="006809C6" w:rsidRPr="003D6174">
        <w:rPr>
          <w:rFonts w:ascii="Calibri" w:hAnsi="Calibri" w:cs="Calibri"/>
          <w:color w:val="000000"/>
        </w:rPr>
        <w:t xml:space="preserve">udokumentowanym </w:t>
      </w:r>
      <w:r w:rsidRPr="003D6174">
        <w:rPr>
          <w:rFonts w:ascii="Calibri" w:hAnsi="Calibri" w:cs="Calibri"/>
          <w:color w:val="000000"/>
        </w:rPr>
        <w:t>doświadczeniem wypracowanych</w:t>
      </w:r>
      <w:r w:rsidR="00620832" w:rsidRPr="003D6174">
        <w:rPr>
          <w:rFonts w:ascii="Calibri" w:hAnsi="Calibri" w:cs="Calibri"/>
          <w:color w:val="000000"/>
        </w:rPr>
        <w:t xml:space="preserve"> co najmniej</w:t>
      </w:r>
      <w:r w:rsidRPr="003D6174">
        <w:rPr>
          <w:rFonts w:ascii="Calibri" w:hAnsi="Calibri" w:cs="Calibri"/>
          <w:color w:val="000000"/>
        </w:rPr>
        <w:t xml:space="preserve"> </w:t>
      </w:r>
      <w:r w:rsidRPr="003D6174">
        <w:rPr>
          <w:rFonts w:ascii="Calibri" w:hAnsi="Calibri" w:cs="Calibri"/>
        </w:rPr>
        <w:t>1</w:t>
      </w:r>
      <w:r w:rsidR="007E6982" w:rsidRPr="003D6174">
        <w:rPr>
          <w:rFonts w:ascii="Calibri" w:hAnsi="Calibri" w:cs="Calibri"/>
        </w:rPr>
        <w:t>2</w:t>
      </w:r>
      <w:r w:rsidRPr="003D6174">
        <w:rPr>
          <w:rFonts w:ascii="Calibri" w:hAnsi="Calibri" w:cs="Calibri"/>
        </w:rPr>
        <w:t>0</w:t>
      </w:r>
      <w:r w:rsidRPr="003D6174">
        <w:rPr>
          <w:rFonts w:ascii="Calibri" w:hAnsi="Calibri" w:cs="Calibri"/>
          <w:color w:val="000000"/>
        </w:rPr>
        <w:t xml:space="preserve"> godzin szkoleniowych </w:t>
      </w:r>
      <w:r w:rsidR="00B66109" w:rsidRPr="003D6174">
        <w:rPr>
          <w:rFonts w:ascii="Calibri" w:hAnsi="Calibri" w:cs="Calibri"/>
          <w:color w:val="000000"/>
        </w:rPr>
        <w:t>z zakresu zrównoważonego rozwoju</w:t>
      </w:r>
      <w:r w:rsidR="004376FE" w:rsidRPr="003D6174">
        <w:rPr>
          <w:rFonts w:ascii="Calibri" w:hAnsi="Calibri" w:cs="Calibri"/>
          <w:color w:val="000000"/>
        </w:rPr>
        <w:t>,</w:t>
      </w:r>
      <w:r w:rsidR="00B66109" w:rsidRPr="003D6174">
        <w:rPr>
          <w:rFonts w:ascii="Calibri" w:hAnsi="Calibri" w:cs="Calibri"/>
          <w:color w:val="000000"/>
        </w:rPr>
        <w:t xml:space="preserve"> w tym GOZ</w:t>
      </w:r>
      <w:r w:rsidR="004376FE" w:rsidRPr="003D6174">
        <w:rPr>
          <w:rFonts w:ascii="Calibri" w:hAnsi="Calibri" w:cs="Calibri"/>
          <w:color w:val="000000"/>
        </w:rPr>
        <w:t>,</w:t>
      </w:r>
      <w:r w:rsidR="00B66109" w:rsidRPr="003D6174">
        <w:rPr>
          <w:rFonts w:ascii="Calibri" w:hAnsi="Calibri" w:cs="Calibri"/>
          <w:color w:val="000000"/>
        </w:rPr>
        <w:t xml:space="preserve"> </w:t>
      </w:r>
      <w:r w:rsidRPr="003D6174">
        <w:rPr>
          <w:rFonts w:ascii="Calibri" w:hAnsi="Calibri" w:cs="Calibri"/>
          <w:color w:val="000000"/>
        </w:rPr>
        <w:t>w okresie 3 lat przed przystąpieniem do prowadzenia szkoleń w projekcie</w:t>
      </w:r>
      <w:r w:rsidRPr="003D6174">
        <w:rPr>
          <w:rFonts w:ascii="Calibri" w:hAnsi="Calibri" w:cs="Calibri"/>
        </w:rPr>
        <w:t xml:space="preserve"> </w:t>
      </w:r>
      <w:r w:rsidR="00AE7D36" w:rsidRPr="003D6174">
        <w:rPr>
          <w:rFonts w:ascii="Calibri" w:hAnsi="Calibri" w:cs="Calibri"/>
        </w:rPr>
        <w:t xml:space="preserve">albo </w:t>
      </w:r>
      <w:r w:rsidRPr="003D6174">
        <w:rPr>
          <w:rFonts w:ascii="Calibri" w:hAnsi="Calibri" w:cs="Calibri"/>
        </w:rPr>
        <w:t>60 godzin szkoleniowych</w:t>
      </w:r>
      <w:r w:rsidR="00B66109" w:rsidRPr="003D6174">
        <w:rPr>
          <w:rFonts w:ascii="Calibri" w:hAnsi="Calibri" w:cs="Calibri"/>
        </w:rPr>
        <w:t xml:space="preserve"> z zakresu zrównoważonego rozwoju</w:t>
      </w:r>
      <w:r w:rsidR="004376FE" w:rsidRPr="003D6174">
        <w:rPr>
          <w:rFonts w:ascii="Calibri" w:hAnsi="Calibri" w:cs="Calibri"/>
        </w:rPr>
        <w:t>,</w:t>
      </w:r>
      <w:r w:rsidR="00B66109" w:rsidRPr="003D6174">
        <w:rPr>
          <w:rFonts w:ascii="Calibri" w:hAnsi="Calibri" w:cs="Calibri"/>
        </w:rPr>
        <w:t xml:space="preserve"> w tym GOZ</w:t>
      </w:r>
      <w:r w:rsidRPr="003D6174">
        <w:rPr>
          <w:rFonts w:ascii="Calibri" w:hAnsi="Calibri" w:cs="Calibri"/>
        </w:rPr>
        <w:t xml:space="preserve"> oraz minimum </w:t>
      </w:r>
      <w:r w:rsidR="00D33B0E" w:rsidRPr="003D6174">
        <w:rPr>
          <w:rFonts w:ascii="Calibri" w:hAnsi="Calibri" w:cs="Calibri"/>
        </w:rPr>
        <w:t>3</w:t>
      </w:r>
      <w:r w:rsidRPr="003D6174">
        <w:rPr>
          <w:rFonts w:ascii="Calibri" w:hAnsi="Calibri" w:cs="Calibri"/>
        </w:rPr>
        <w:t xml:space="preserve"> zrealizowan</w:t>
      </w:r>
      <w:r w:rsidR="00D33B0E" w:rsidRPr="003D6174">
        <w:rPr>
          <w:rFonts w:ascii="Calibri" w:hAnsi="Calibri" w:cs="Calibri"/>
        </w:rPr>
        <w:t>y</w:t>
      </w:r>
      <w:r w:rsidR="00C1590B" w:rsidRPr="003D6174">
        <w:rPr>
          <w:rFonts w:ascii="Calibri" w:hAnsi="Calibri" w:cs="Calibri"/>
        </w:rPr>
        <w:t>mi projektami</w:t>
      </w:r>
      <w:r w:rsidR="00D33B0E" w:rsidRPr="003D6174">
        <w:rPr>
          <w:rFonts w:ascii="Calibri" w:hAnsi="Calibri" w:cs="Calibri"/>
        </w:rPr>
        <w:t xml:space="preserve"> dla firm </w:t>
      </w:r>
      <w:r w:rsidR="00C1590B" w:rsidRPr="003D6174">
        <w:rPr>
          <w:rFonts w:ascii="Calibri" w:hAnsi="Calibri" w:cs="Calibri"/>
        </w:rPr>
        <w:t>dotyczącymi analizy</w:t>
      </w:r>
      <w:r w:rsidR="0096210A" w:rsidRPr="003D6174">
        <w:rPr>
          <w:rFonts w:ascii="Calibri" w:hAnsi="Calibri" w:cs="Calibri"/>
        </w:rPr>
        <w:t xml:space="preserve"> lub </w:t>
      </w:r>
      <w:r w:rsidR="00C1590B" w:rsidRPr="003D6174">
        <w:rPr>
          <w:rFonts w:ascii="Calibri" w:hAnsi="Calibri" w:cs="Calibri"/>
        </w:rPr>
        <w:t>zaprojektowania</w:t>
      </w:r>
      <w:r w:rsidR="0096210A" w:rsidRPr="003D6174">
        <w:rPr>
          <w:rFonts w:ascii="Calibri" w:hAnsi="Calibri" w:cs="Calibri"/>
        </w:rPr>
        <w:t xml:space="preserve"> lub </w:t>
      </w:r>
      <w:r w:rsidR="00C1590B" w:rsidRPr="003D6174">
        <w:rPr>
          <w:rFonts w:ascii="Calibri" w:hAnsi="Calibri" w:cs="Calibri"/>
        </w:rPr>
        <w:t>wdrożenia działań z zakresu</w:t>
      </w:r>
      <w:r w:rsidRPr="003D6174">
        <w:rPr>
          <w:rFonts w:ascii="Calibri" w:hAnsi="Calibri" w:cs="Calibri"/>
        </w:rPr>
        <w:t xml:space="preserve"> GOZ w okresie 3 lat przed przystąpieniem do</w:t>
      </w:r>
      <w:r w:rsidR="00FD48C1" w:rsidRPr="003D6174">
        <w:rPr>
          <w:rFonts w:ascii="Calibri" w:hAnsi="Calibri" w:cs="Calibri"/>
        </w:rPr>
        <w:t> </w:t>
      </w:r>
      <w:r w:rsidRPr="003D6174">
        <w:rPr>
          <w:rFonts w:ascii="Calibri" w:hAnsi="Calibri" w:cs="Calibri"/>
        </w:rPr>
        <w:t>prowadzenia szkoleń w projekcie.</w:t>
      </w:r>
    </w:p>
    <w:p w14:paraId="229B9B2C" w14:textId="0A5FA20D" w:rsidR="00C94A7F" w:rsidRPr="003D6174" w:rsidRDefault="006809C6" w:rsidP="003D6174">
      <w:pPr>
        <w:pStyle w:val="Akapitzlist"/>
        <w:numPr>
          <w:ilvl w:val="0"/>
          <w:numId w:val="1"/>
        </w:numPr>
        <w:pBdr>
          <w:top w:val="nil"/>
          <w:left w:val="nil"/>
          <w:bottom w:val="nil"/>
          <w:right w:val="nil"/>
          <w:between w:val="nil"/>
        </w:pBdr>
        <w:spacing w:before="120" w:after="120" w:line="276" w:lineRule="auto"/>
        <w:ind w:left="357" w:hanging="357"/>
        <w:contextualSpacing w:val="0"/>
        <w:rPr>
          <w:rFonts w:ascii="Calibri" w:hAnsi="Calibri" w:cs="Calibri"/>
        </w:rPr>
      </w:pPr>
      <w:r w:rsidRPr="003D6174">
        <w:rPr>
          <w:rFonts w:ascii="Calibri" w:hAnsi="Calibri" w:cs="Calibri"/>
          <w:color w:val="000000"/>
        </w:rPr>
        <w:t>Każdy z trenerów prowadzących szkolenia, o których mowa w pkt.</w:t>
      </w:r>
      <w:r w:rsidR="002D4EB0" w:rsidRPr="003D6174">
        <w:rPr>
          <w:rFonts w:ascii="Calibri" w:hAnsi="Calibri" w:cs="Calibri"/>
          <w:color w:val="000000"/>
        </w:rPr>
        <w:t xml:space="preserve"> 1.a.ii,</w:t>
      </w:r>
      <w:r w:rsidRPr="003D6174">
        <w:rPr>
          <w:rFonts w:ascii="Calibri" w:hAnsi="Calibri" w:cs="Calibri"/>
          <w:color w:val="000000"/>
        </w:rPr>
        <w:t xml:space="preserve"> 1</w:t>
      </w:r>
      <w:r w:rsidR="002D4EB0" w:rsidRPr="003D6174">
        <w:rPr>
          <w:rFonts w:ascii="Calibri" w:hAnsi="Calibri" w:cs="Calibri"/>
          <w:color w:val="000000"/>
        </w:rPr>
        <w:t>.</w:t>
      </w:r>
      <w:r w:rsidR="00FD48C1" w:rsidRPr="003D6174">
        <w:rPr>
          <w:rFonts w:ascii="Calibri" w:hAnsi="Calibri" w:cs="Calibri"/>
          <w:color w:val="000000"/>
        </w:rPr>
        <w:t>b</w:t>
      </w:r>
      <w:r w:rsidRPr="003D6174">
        <w:rPr>
          <w:rFonts w:ascii="Calibri" w:hAnsi="Calibri" w:cs="Calibri"/>
          <w:color w:val="000000"/>
        </w:rPr>
        <w:t>, musi posiadać udokumentowane doświadczenie wypracowanych co najmniej 60 godzin szkoleniowych we wszystkich obszarach tematycznych</w:t>
      </w:r>
      <w:r w:rsidR="00633932" w:rsidRPr="003D6174">
        <w:rPr>
          <w:rFonts w:ascii="Calibri" w:hAnsi="Calibri" w:cs="Calibri"/>
          <w:color w:val="000000"/>
        </w:rPr>
        <w:t>, z których będzie prowadził szkolenia</w:t>
      </w:r>
      <w:r w:rsidR="00B15E5D" w:rsidRPr="003D6174">
        <w:rPr>
          <w:rStyle w:val="Odwoaniedokomentarza"/>
          <w:rFonts w:ascii="Calibri" w:eastAsia="Calibri" w:hAnsi="Calibri" w:cs="Calibri"/>
          <w:sz w:val="24"/>
          <w:szCs w:val="24"/>
        </w:rPr>
        <w:t xml:space="preserve"> o</w:t>
      </w:r>
      <w:r w:rsidRPr="003D6174">
        <w:rPr>
          <w:rFonts w:ascii="Calibri" w:hAnsi="Calibri" w:cs="Calibri"/>
          <w:color w:val="000000"/>
        </w:rPr>
        <w:t>raz obaj trenerzy łącznie muszą</w:t>
      </w:r>
      <w:r w:rsidR="00CA3E24" w:rsidRPr="003D6174">
        <w:rPr>
          <w:rFonts w:ascii="Calibri" w:hAnsi="Calibri" w:cs="Calibri"/>
          <w:color w:val="000000"/>
        </w:rPr>
        <w:t xml:space="preserve"> wykazać się </w:t>
      </w:r>
      <w:r w:rsidR="00AA0119" w:rsidRPr="003D6174">
        <w:rPr>
          <w:rFonts w:ascii="Calibri" w:hAnsi="Calibri" w:cs="Calibri"/>
          <w:color w:val="000000"/>
        </w:rPr>
        <w:t>zrealizowaniem co</w:t>
      </w:r>
      <w:r w:rsidRPr="003D6174">
        <w:rPr>
          <w:rFonts w:ascii="Calibri" w:hAnsi="Calibri" w:cs="Calibri"/>
          <w:color w:val="000000"/>
        </w:rPr>
        <w:t xml:space="preserve"> najmniej 3 projektów </w:t>
      </w:r>
      <w:r w:rsidRPr="003D6174">
        <w:rPr>
          <w:rFonts w:ascii="Calibri" w:hAnsi="Calibri" w:cs="Calibri"/>
        </w:rPr>
        <w:t>dla firm z zakresu analizy lub zaplanowania lub wdrożenia działań z</w:t>
      </w:r>
      <w:r w:rsidR="000648E5" w:rsidRPr="003D6174">
        <w:rPr>
          <w:rFonts w:ascii="Calibri" w:hAnsi="Calibri" w:cs="Calibri"/>
        </w:rPr>
        <w:t> </w:t>
      </w:r>
      <w:r w:rsidRPr="003D6174">
        <w:rPr>
          <w:rFonts w:ascii="Calibri" w:hAnsi="Calibri" w:cs="Calibri"/>
        </w:rPr>
        <w:t>zakresu GOZ w okresie 3</w:t>
      </w:r>
      <w:r w:rsidR="00FD48C1" w:rsidRPr="003D6174">
        <w:rPr>
          <w:rFonts w:ascii="Calibri" w:hAnsi="Calibri" w:cs="Calibri"/>
        </w:rPr>
        <w:t> </w:t>
      </w:r>
      <w:r w:rsidRPr="003D6174">
        <w:rPr>
          <w:rFonts w:ascii="Calibri" w:hAnsi="Calibri" w:cs="Calibri"/>
        </w:rPr>
        <w:t>lat przed przystąpieniem do prowadzenia szkoleń w projekcie</w:t>
      </w:r>
      <w:r w:rsidRPr="003D6174">
        <w:rPr>
          <w:rFonts w:ascii="Calibri" w:hAnsi="Calibri" w:cs="Calibri"/>
          <w:color w:val="000000"/>
        </w:rPr>
        <w:t>.</w:t>
      </w:r>
    </w:p>
    <w:p w14:paraId="4FA2914F" w14:textId="7BCDC7C9" w:rsidR="006809C6" w:rsidRPr="003D6174" w:rsidRDefault="006809C6" w:rsidP="003D6174">
      <w:pPr>
        <w:pStyle w:val="Akapitzlist"/>
        <w:numPr>
          <w:ilvl w:val="0"/>
          <w:numId w:val="1"/>
        </w:numPr>
        <w:pBdr>
          <w:top w:val="nil"/>
          <w:left w:val="nil"/>
          <w:bottom w:val="nil"/>
          <w:right w:val="nil"/>
          <w:between w:val="nil"/>
        </w:pBdr>
        <w:spacing w:before="120" w:after="120" w:line="276" w:lineRule="auto"/>
        <w:ind w:left="357" w:hanging="357"/>
        <w:contextualSpacing w:val="0"/>
        <w:rPr>
          <w:rFonts w:ascii="Calibri" w:hAnsi="Calibri" w:cs="Calibri"/>
        </w:rPr>
      </w:pPr>
      <w:r w:rsidRPr="003D6174">
        <w:rPr>
          <w:rFonts w:ascii="Calibri" w:hAnsi="Calibri" w:cs="Calibri"/>
          <w:color w:val="000000"/>
        </w:rPr>
        <w:lastRenderedPageBreak/>
        <w:t>Każdy z trenerów prowadzących szkolenia, o których mowa w pkt. 1</w:t>
      </w:r>
      <w:r w:rsidR="002D4EB0" w:rsidRPr="003D6174">
        <w:rPr>
          <w:rFonts w:ascii="Calibri" w:hAnsi="Calibri" w:cs="Calibri"/>
          <w:color w:val="000000"/>
        </w:rPr>
        <w:t>.</w:t>
      </w:r>
      <w:r w:rsidR="00FD48C1" w:rsidRPr="003D6174">
        <w:rPr>
          <w:rFonts w:ascii="Calibri" w:hAnsi="Calibri" w:cs="Calibri"/>
          <w:color w:val="000000"/>
        </w:rPr>
        <w:t>c</w:t>
      </w:r>
      <w:r w:rsidRPr="003D6174">
        <w:rPr>
          <w:rFonts w:ascii="Calibri" w:hAnsi="Calibri" w:cs="Calibri"/>
          <w:color w:val="000000"/>
        </w:rPr>
        <w:t>, musi posiadać udokumentowane doświadczenie wypracowanych co najmniej 60 godzin szkoleniowych w</w:t>
      </w:r>
      <w:r w:rsidR="000648E5" w:rsidRPr="003D6174">
        <w:rPr>
          <w:rFonts w:ascii="Calibri" w:hAnsi="Calibri" w:cs="Calibri"/>
          <w:color w:val="000000"/>
        </w:rPr>
        <w:t> </w:t>
      </w:r>
      <w:r w:rsidRPr="003D6174">
        <w:rPr>
          <w:rFonts w:ascii="Calibri" w:hAnsi="Calibri" w:cs="Calibri"/>
          <w:color w:val="000000"/>
        </w:rPr>
        <w:t>obszarze, z któr</w:t>
      </w:r>
      <w:r w:rsidR="00CA3E24" w:rsidRPr="003D6174">
        <w:rPr>
          <w:rFonts w:ascii="Calibri" w:hAnsi="Calibri" w:cs="Calibri"/>
          <w:color w:val="000000"/>
        </w:rPr>
        <w:t>ego</w:t>
      </w:r>
      <w:r w:rsidRPr="003D6174">
        <w:rPr>
          <w:rFonts w:ascii="Calibri" w:hAnsi="Calibri" w:cs="Calibri"/>
          <w:color w:val="000000"/>
        </w:rPr>
        <w:t xml:space="preserve"> będzie prowadził szkolenia </w:t>
      </w:r>
      <w:r w:rsidRPr="003D6174">
        <w:rPr>
          <w:rFonts w:ascii="Calibri" w:hAnsi="Calibri" w:cs="Calibri"/>
        </w:rPr>
        <w:t xml:space="preserve">oraz </w:t>
      </w:r>
      <w:r w:rsidR="00CA3E24" w:rsidRPr="003D6174">
        <w:rPr>
          <w:rFonts w:ascii="Calibri" w:hAnsi="Calibri" w:cs="Calibri"/>
        </w:rPr>
        <w:t xml:space="preserve">musi wykazać się zrealizowaniem </w:t>
      </w:r>
      <w:r w:rsidRPr="003D6174">
        <w:rPr>
          <w:rFonts w:ascii="Calibri" w:hAnsi="Calibri" w:cs="Calibri"/>
        </w:rPr>
        <w:t>minimum 3</w:t>
      </w:r>
      <w:r w:rsidR="000648E5" w:rsidRPr="003D6174">
        <w:rPr>
          <w:rFonts w:ascii="Calibri" w:hAnsi="Calibri" w:cs="Calibri"/>
        </w:rPr>
        <w:t> </w:t>
      </w:r>
      <w:r w:rsidRPr="003D6174">
        <w:rPr>
          <w:rFonts w:ascii="Calibri" w:hAnsi="Calibri" w:cs="Calibri"/>
        </w:rPr>
        <w:t>projekt</w:t>
      </w:r>
      <w:r w:rsidR="00CA3E24" w:rsidRPr="003D6174">
        <w:rPr>
          <w:rFonts w:ascii="Calibri" w:hAnsi="Calibri" w:cs="Calibri"/>
        </w:rPr>
        <w:t xml:space="preserve">ów </w:t>
      </w:r>
      <w:r w:rsidRPr="003D6174">
        <w:rPr>
          <w:rFonts w:ascii="Calibri" w:hAnsi="Calibri" w:cs="Calibri"/>
        </w:rPr>
        <w:t>dla firm z</w:t>
      </w:r>
      <w:r w:rsidR="00FD48C1" w:rsidRPr="003D6174">
        <w:rPr>
          <w:rFonts w:ascii="Calibri" w:hAnsi="Calibri" w:cs="Calibri"/>
        </w:rPr>
        <w:t> </w:t>
      </w:r>
      <w:r w:rsidRPr="003D6174">
        <w:rPr>
          <w:rFonts w:ascii="Calibri" w:hAnsi="Calibri" w:cs="Calibri"/>
        </w:rPr>
        <w:t>zakresu analizy lub zaplanowania lub wdrożenia działań z zakresu GOZ w</w:t>
      </w:r>
      <w:r w:rsidR="000648E5" w:rsidRPr="003D6174">
        <w:rPr>
          <w:rFonts w:ascii="Calibri" w:hAnsi="Calibri" w:cs="Calibri"/>
        </w:rPr>
        <w:t> </w:t>
      </w:r>
      <w:r w:rsidRPr="003D6174">
        <w:rPr>
          <w:rFonts w:ascii="Calibri" w:hAnsi="Calibri" w:cs="Calibri"/>
        </w:rPr>
        <w:t>okresie 3 lat przed przystąpieniem do prowadzenia szkoleń w projekcie</w:t>
      </w:r>
      <w:r w:rsidRPr="003D6174">
        <w:rPr>
          <w:rFonts w:ascii="Calibri" w:hAnsi="Calibri" w:cs="Calibri"/>
          <w:color w:val="000000"/>
        </w:rPr>
        <w:t>.</w:t>
      </w:r>
    </w:p>
    <w:p w14:paraId="00000015" w14:textId="7CF319D6" w:rsidR="00C369D0" w:rsidRPr="003D6174" w:rsidRDefault="004D7D7B" w:rsidP="003D6174">
      <w:pPr>
        <w:pStyle w:val="Akapitzlist"/>
        <w:numPr>
          <w:ilvl w:val="0"/>
          <w:numId w:val="1"/>
        </w:numPr>
        <w:pBdr>
          <w:top w:val="nil"/>
          <w:left w:val="nil"/>
          <w:bottom w:val="nil"/>
          <w:right w:val="nil"/>
          <w:between w:val="nil"/>
        </w:pBdr>
        <w:spacing w:before="120" w:line="276" w:lineRule="auto"/>
        <w:contextualSpacing w:val="0"/>
        <w:rPr>
          <w:rFonts w:ascii="Calibri" w:hAnsi="Calibri" w:cs="Calibri"/>
        </w:rPr>
      </w:pPr>
      <w:r w:rsidRPr="003D6174">
        <w:rPr>
          <w:rFonts w:ascii="Calibri" w:hAnsi="Calibri" w:cs="Calibri"/>
          <w:color w:val="000000"/>
        </w:rPr>
        <w:t xml:space="preserve">Doradcy muszą wykazać się udokumentowanym doświadczeniem wypracowanych </w:t>
      </w:r>
      <w:r w:rsidRPr="003D6174">
        <w:rPr>
          <w:rFonts w:ascii="Calibri" w:hAnsi="Calibri" w:cs="Calibri"/>
        </w:rPr>
        <w:t>60</w:t>
      </w:r>
      <w:r w:rsidR="006E2E4E">
        <w:rPr>
          <w:rFonts w:ascii="Calibri" w:hAnsi="Calibri" w:cs="Calibri"/>
          <w:b/>
          <w:color w:val="000000"/>
        </w:rPr>
        <w:t xml:space="preserve"> </w:t>
      </w:r>
      <w:r w:rsidRPr="003D6174">
        <w:rPr>
          <w:rFonts w:ascii="Calibri" w:hAnsi="Calibri" w:cs="Calibri"/>
          <w:color w:val="000000"/>
        </w:rPr>
        <w:t>godzin doradczych</w:t>
      </w:r>
      <w:r w:rsidR="001855E7" w:rsidRPr="003D6174">
        <w:rPr>
          <w:rFonts w:ascii="Calibri" w:hAnsi="Calibri" w:cs="Calibri"/>
          <w:color w:val="000000"/>
        </w:rPr>
        <w:t xml:space="preserve"> z zakresu </w:t>
      </w:r>
      <w:r w:rsidR="00C7674B">
        <w:rPr>
          <w:rFonts w:ascii="Calibri" w:hAnsi="Calibri" w:cs="Calibri"/>
          <w:color w:val="000000"/>
        </w:rPr>
        <w:t xml:space="preserve">tematycznego określonego w pkt. </w:t>
      </w:r>
      <w:r w:rsidR="008E302B">
        <w:rPr>
          <w:rFonts w:ascii="Calibri" w:hAnsi="Calibri" w:cs="Calibri"/>
          <w:color w:val="000000"/>
        </w:rPr>
        <w:t>4.6</w:t>
      </w:r>
      <w:r w:rsidR="00C7674B" w:rsidRPr="003D6174">
        <w:rPr>
          <w:rFonts w:ascii="Calibri" w:hAnsi="Calibri" w:cs="Calibri"/>
          <w:color w:val="000000"/>
        </w:rPr>
        <w:t xml:space="preserve"> </w:t>
      </w:r>
      <w:r w:rsidRPr="003D6174">
        <w:rPr>
          <w:rFonts w:ascii="Calibri" w:hAnsi="Calibri" w:cs="Calibri"/>
          <w:color w:val="000000"/>
        </w:rPr>
        <w:t>w</w:t>
      </w:r>
      <w:r w:rsidR="000648E5" w:rsidRPr="003D6174">
        <w:rPr>
          <w:rFonts w:ascii="Calibri" w:hAnsi="Calibri" w:cs="Calibri"/>
          <w:color w:val="000000"/>
        </w:rPr>
        <w:t> </w:t>
      </w:r>
      <w:r w:rsidRPr="003D6174">
        <w:rPr>
          <w:rFonts w:ascii="Calibri" w:hAnsi="Calibri" w:cs="Calibri"/>
          <w:color w:val="000000"/>
        </w:rPr>
        <w:t xml:space="preserve">okresie 3 lat przed przystąpieniem do </w:t>
      </w:r>
      <w:r w:rsidR="001855E7" w:rsidRPr="003D6174">
        <w:rPr>
          <w:rFonts w:ascii="Calibri" w:hAnsi="Calibri" w:cs="Calibri"/>
          <w:color w:val="000000"/>
        </w:rPr>
        <w:t xml:space="preserve">działań doradczych </w:t>
      </w:r>
      <w:r w:rsidRPr="003D6174">
        <w:rPr>
          <w:rFonts w:ascii="Calibri" w:hAnsi="Calibri" w:cs="Calibri"/>
          <w:color w:val="000000"/>
        </w:rPr>
        <w:t>w projekcie.</w:t>
      </w:r>
    </w:p>
    <w:p w14:paraId="6FE414A9" w14:textId="0FB4E0B2" w:rsidR="000C344D" w:rsidRPr="003D6174" w:rsidRDefault="000C344D" w:rsidP="003D6174">
      <w:pPr>
        <w:pStyle w:val="Akapitzlist"/>
        <w:numPr>
          <w:ilvl w:val="0"/>
          <w:numId w:val="1"/>
        </w:numPr>
        <w:pBdr>
          <w:top w:val="nil"/>
          <w:left w:val="nil"/>
          <w:bottom w:val="nil"/>
          <w:right w:val="nil"/>
          <w:between w:val="nil"/>
        </w:pBdr>
        <w:spacing w:before="120" w:line="276" w:lineRule="auto"/>
        <w:contextualSpacing w:val="0"/>
        <w:rPr>
          <w:rFonts w:ascii="Calibri" w:hAnsi="Calibri" w:cs="Calibri"/>
        </w:rPr>
      </w:pPr>
      <w:r w:rsidRPr="003D6174">
        <w:rPr>
          <w:rFonts w:ascii="Calibri" w:hAnsi="Calibri" w:cs="Calibri"/>
        </w:rPr>
        <w:t xml:space="preserve">Doświadczenie </w:t>
      </w:r>
      <w:r w:rsidR="00FC2971" w:rsidRPr="003D6174">
        <w:rPr>
          <w:rFonts w:ascii="Calibri" w:hAnsi="Calibri" w:cs="Calibri"/>
        </w:rPr>
        <w:t xml:space="preserve">trenerów i doradców </w:t>
      </w:r>
      <w:r w:rsidRPr="003D6174">
        <w:rPr>
          <w:rFonts w:ascii="Calibri" w:hAnsi="Calibri" w:cs="Calibri"/>
        </w:rPr>
        <w:t xml:space="preserve">będzie weryfikowane przez PARP na etapie weryfikacji wniosków o płatność. W przypadku, gdy doświadczenie </w:t>
      </w:r>
      <w:r w:rsidR="00FC2971" w:rsidRPr="003D6174">
        <w:rPr>
          <w:rFonts w:ascii="Calibri" w:hAnsi="Calibri" w:cs="Calibri"/>
        </w:rPr>
        <w:t xml:space="preserve">tych </w:t>
      </w:r>
      <w:r w:rsidRPr="003D6174">
        <w:rPr>
          <w:rFonts w:ascii="Calibri" w:hAnsi="Calibri" w:cs="Calibri"/>
        </w:rPr>
        <w:t>osób nie będ</w:t>
      </w:r>
      <w:r w:rsidR="00FC2971" w:rsidRPr="003D6174">
        <w:rPr>
          <w:rFonts w:ascii="Calibri" w:hAnsi="Calibri" w:cs="Calibri"/>
        </w:rPr>
        <w:t xml:space="preserve">zie </w:t>
      </w:r>
      <w:r w:rsidRPr="003D6174">
        <w:rPr>
          <w:rFonts w:ascii="Calibri" w:hAnsi="Calibri" w:cs="Calibri"/>
        </w:rPr>
        <w:t>zgodne z</w:t>
      </w:r>
      <w:r w:rsidR="00FC2971" w:rsidRPr="003D6174">
        <w:rPr>
          <w:rFonts w:ascii="Calibri" w:hAnsi="Calibri" w:cs="Calibri"/>
        </w:rPr>
        <w:t> </w:t>
      </w:r>
      <w:r w:rsidRPr="003D6174">
        <w:rPr>
          <w:rFonts w:ascii="Calibri" w:hAnsi="Calibri" w:cs="Calibri"/>
        </w:rPr>
        <w:t>wymaganiami</w:t>
      </w:r>
      <w:r w:rsidR="00FC2971" w:rsidRPr="003D6174">
        <w:rPr>
          <w:rFonts w:ascii="Calibri" w:hAnsi="Calibri" w:cs="Calibri"/>
        </w:rPr>
        <w:t>,</w:t>
      </w:r>
      <w:r w:rsidRPr="003D6174">
        <w:rPr>
          <w:rFonts w:ascii="Calibri" w:hAnsi="Calibri" w:cs="Calibri"/>
        </w:rPr>
        <w:t xml:space="preserve"> o których mowa w pkt. </w:t>
      </w:r>
      <w:r w:rsidR="008809F3" w:rsidRPr="003D6174">
        <w:rPr>
          <w:rFonts w:ascii="Calibri" w:hAnsi="Calibri" w:cs="Calibri"/>
        </w:rPr>
        <w:t>9-12</w:t>
      </w:r>
      <w:r w:rsidRPr="003D6174">
        <w:rPr>
          <w:rFonts w:ascii="Calibri" w:hAnsi="Calibri" w:cs="Calibri"/>
        </w:rPr>
        <w:t xml:space="preserve">, koszty realizacji usług </w:t>
      </w:r>
      <w:r w:rsidR="00FC2971" w:rsidRPr="003D6174">
        <w:rPr>
          <w:rFonts w:ascii="Calibri" w:hAnsi="Calibri" w:cs="Calibri"/>
        </w:rPr>
        <w:t>szkoleniowych i doradztwa przez ni</w:t>
      </w:r>
      <w:r w:rsidR="007D5940">
        <w:rPr>
          <w:rFonts w:ascii="Calibri" w:hAnsi="Calibri" w:cs="Calibri"/>
        </w:rPr>
        <w:t>ch</w:t>
      </w:r>
      <w:r w:rsidR="00FC2971" w:rsidRPr="003D6174">
        <w:rPr>
          <w:rFonts w:ascii="Calibri" w:hAnsi="Calibri" w:cs="Calibri"/>
        </w:rPr>
        <w:t xml:space="preserve"> prowadzonych</w:t>
      </w:r>
      <w:r w:rsidR="002F14AD" w:rsidRPr="003D6174">
        <w:rPr>
          <w:rFonts w:ascii="Calibri" w:hAnsi="Calibri" w:cs="Calibri"/>
        </w:rPr>
        <w:t>,</w:t>
      </w:r>
      <w:r w:rsidR="00FC2971" w:rsidRPr="003D6174">
        <w:rPr>
          <w:rFonts w:ascii="Calibri" w:hAnsi="Calibri" w:cs="Calibri"/>
        </w:rPr>
        <w:t xml:space="preserve"> </w:t>
      </w:r>
      <w:r w:rsidRPr="003D6174">
        <w:rPr>
          <w:rFonts w:ascii="Calibri" w:hAnsi="Calibri" w:cs="Calibri"/>
        </w:rPr>
        <w:t>zostaną uznane za niekwalifikowalne</w:t>
      </w:r>
      <w:r w:rsidR="00FC2971" w:rsidRPr="003D6174">
        <w:rPr>
          <w:rFonts w:ascii="Calibri" w:hAnsi="Calibri" w:cs="Calibri"/>
        </w:rPr>
        <w:t>. Natomiast udział uczestników takiego szkolenia nie może stanowić podstawy do wyliczenia wskaźników osiągniętych w ramach realizacji projektu, wynikających z wniosku o dofinansowanie.</w:t>
      </w:r>
    </w:p>
    <w:p w14:paraId="008377E1" w14:textId="291CD007" w:rsidR="00AC5360" w:rsidRPr="003D6174" w:rsidRDefault="00AC5360" w:rsidP="003D6174">
      <w:pPr>
        <w:numPr>
          <w:ilvl w:val="0"/>
          <w:numId w:val="1"/>
        </w:numPr>
        <w:pBdr>
          <w:top w:val="nil"/>
          <w:left w:val="nil"/>
          <w:bottom w:val="nil"/>
          <w:right w:val="nil"/>
          <w:between w:val="nil"/>
        </w:pBdr>
        <w:tabs>
          <w:tab w:val="left" w:pos="426"/>
        </w:tabs>
        <w:spacing w:before="120" w:after="0"/>
        <w:rPr>
          <w:sz w:val="24"/>
          <w:szCs w:val="24"/>
        </w:rPr>
      </w:pPr>
      <w:r w:rsidRPr="003D6174">
        <w:rPr>
          <w:sz w:val="24"/>
          <w:szCs w:val="24"/>
        </w:rPr>
        <w:t>Na etapie realizacji projektu należy dostosować sposób tworzenia grup szkoleniowych do opisanego we wniosku o dofinansowanie modelu</w:t>
      </w:r>
      <w:r w:rsidR="00AE7D36" w:rsidRPr="003D6174">
        <w:rPr>
          <w:sz w:val="24"/>
          <w:szCs w:val="24"/>
        </w:rPr>
        <w:t xml:space="preserve"> realizacji projektu</w:t>
      </w:r>
      <w:r w:rsidR="002F14AD" w:rsidRPr="003D6174">
        <w:rPr>
          <w:sz w:val="24"/>
          <w:szCs w:val="24"/>
        </w:rPr>
        <w:t xml:space="preserve"> -</w:t>
      </w:r>
      <w:r w:rsidRPr="003D6174">
        <w:rPr>
          <w:sz w:val="24"/>
          <w:szCs w:val="24"/>
        </w:rPr>
        <w:t xml:space="preserve"> oznacza to dobór uczestników ze względu na</w:t>
      </w:r>
      <w:r w:rsidR="00103DD2" w:rsidRPr="003D6174">
        <w:rPr>
          <w:sz w:val="24"/>
          <w:szCs w:val="24"/>
        </w:rPr>
        <w:t> </w:t>
      </w:r>
      <w:r w:rsidRPr="003D6174">
        <w:rPr>
          <w:sz w:val="24"/>
          <w:szCs w:val="24"/>
        </w:rPr>
        <w:t xml:space="preserve">poziom wiedzy lub zadeklarowane przez </w:t>
      </w:r>
      <w:r w:rsidR="002F14AD" w:rsidRPr="003D6174">
        <w:rPr>
          <w:sz w:val="24"/>
          <w:szCs w:val="24"/>
        </w:rPr>
        <w:t>n</w:t>
      </w:r>
      <w:r w:rsidR="00FC2971" w:rsidRPr="003D6174">
        <w:rPr>
          <w:sz w:val="24"/>
          <w:szCs w:val="24"/>
        </w:rPr>
        <w:t>ich</w:t>
      </w:r>
      <w:r w:rsidRPr="003D6174">
        <w:rPr>
          <w:sz w:val="24"/>
          <w:szCs w:val="24"/>
        </w:rPr>
        <w:t xml:space="preserve"> zainteresowanie zakresem tematyczny</w:t>
      </w:r>
      <w:r w:rsidR="003F5CF4" w:rsidRPr="003D6174">
        <w:rPr>
          <w:sz w:val="24"/>
          <w:szCs w:val="24"/>
        </w:rPr>
        <w:t>m</w:t>
      </w:r>
      <w:r w:rsidRPr="003D6174">
        <w:rPr>
          <w:sz w:val="24"/>
          <w:szCs w:val="24"/>
        </w:rPr>
        <w:t>,</w:t>
      </w:r>
      <w:r w:rsidR="003F5CF4" w:rsidRPr="003D6174">
        <w:rPr>
          <w:sz w:val="24"/>
          <w:szCs w:val="24"/>
        </w:rPr>
        <w:t xml:space="preserve"> </w:t>
      </w:r>
      <w:r w:rsidRPr="003D6174">
        <w:rPr>
          <w:sz w:val="24"/>
          <w:szCs w:val="24"/>
        </w:rPr>
        <w:t>a</w:t>
      </w:r>
      <w:r w:rsidR="000648E5" w:rsidRPr="003D6174">
        <w:rPr>
          <w:sz w:val="24"/>
          <w:szCs w:val="24"/>
        </w:rPr>
        <w:t> </w:t>
      </w:r>
      <w:r w:rsidRPr="003D6174">
        <w:rPr>
          <w:sz w:val="24"/>
          <w:szCs w:val="24"/>
        </w:rPr>
        <w:t>także podobne branże lub tworzenie grup mieszanych branżowo. Konieczne jest odpowiednie zaprojektowanie programu szkoleniowego, który powinien uwzględniać maksymalizację korzyści dla uczestników grup</w:t>
      </w:r>
      <w:r w:rsidR="00B15E5D" w:rsidRPr="003D6174">
        <w:rPr>
          <w:sz w:val="24"/>
          <w:szCs w:val="24"/>
        </w:rPr>
        <w:t>y</w:t>
      </w:r>
      <w:r w:rsidRPr="003D6174">
        <w:rPr>
          <w:sz w:val="24"/>
          <w:szCs w:val="24"/>
        </w:rPr>
        <w:t xml:space="preserve"> szkoleniow</w:t>
      </w:r>
      <w:r w:rsidR="00B15E5D" w:rsidRPr="003D6174">
        <w:rPr>
          <w:sz w:val="24"/>
          <w:szCs w:val="24"/>
        </w:rPr>
        <w:t>ej</w:t>
      </w:r>
      <w:r w:rsidRPr="003D6174">
        <w:rPr>
          <w:sz w:val="24"/>
          <w:szCs w:val="24"/>
        </w:rPr>
        <w:t>.</w:t>
      </w:r>
    </w:p>
    <w:p w14:paraId="00000026" w14:textId="6786DDC5" w:rsidR="00C369D0" w:rsidRPr="003D6174" w:rsidRDefault="004D7D7B" w:rsidP="005B303F">
      <w:pPr>
        <w:pStyle w:val="Nagwek3"/>
        <w:numPr>
          <w:ilvl w:val="0"/>
          <w:numId w:val="6"/>
        </w:numPr>
        <w:spacing w:before="360" w:line="240" w:lineRule="auto"/>
        <w:ind w:left="357" w:hanging="357"/>
        <w:rPr>
          <w:sz w:val="24"/>
          <w:szCs w:val="24"/>
        </w:rPr>
      </w:pPr>
      <w:bookmarkStart w:id="14" w:name="_heading=h.gjdgxs" w:colFirst="0" w:colLast="0"/>
      <w:bookmarkStart w:id="15" w:name="_Toc138235703"/>
      <w:bookmarkEnd w:id="14"/>
      <w:r w:rsidRPr="003D6174">
        <w:rPr>
          <w:sz w:val="24"/>
          <w:szCs w:val="24"/>
        </w:rPr>
        <w:t>Wymagania dotyczące realizowanych działań szkoleniowych w ramach Projektu</w:t>
      </w:r>
      <w:bookmarkEnd w:id="15"/>
      <w:r w:rsidRPr="003D6174">
        <w:rPr>
          <w:sz w:val="24"/>
          <w:szCs w:val="24"/>
        </w:rPr>
        <w:t xml:space="preserve"> </w:t>
      </w:r>
    </w:p>
    <w:p w14:paraId="00000027" w14:textId="4B31AEEC" w:rsidR="00C369D0" w:rsidRPr="003D6174" w:rsidRDefault="004D7D7B" w:rsidP="003D6174">
      <w:pPr>
        <w:numPr>
          <w:ilvl w:val="0"/>
          <w:numId w:val="7"/>
        </w:numPr>
        <w:spacing w:before="120" w:after="0"/>
        <w:rPr>
          <w:rFonts w:eastAsia="Times New Roman"/>
          <w:sz w:val="24"/>
          <w:szCs w:val="24"/>
        </w:rPr>
      </w:pPr>
      <w:r w:rsidRPr="003D6174">
        <w:rPr>
          <w:rFonts w:eastAsia="Times New Roman"/>
          <w:sz w:val="24"/>
          <w:szCs w:val="24"/>
        </w:rPr>
        <w:t>Działania prowadzone w formie szkolenia powinny uwzględniać zagadnienia z zakresu planowania strategii rozwoju i działań wdrożeniowych rozwiązań GOZ.</w:t>
      </w:r>
    </w:p>
    <w:p w14:paraId="00000028" w14:textId="77777777" w:rsidR="00C369D0"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Działania szkoleniowe powinny być prowadzone w formie:</w:t>
      </w:r>
    </w:p>
    <w:p w14:paraId="0000002A" w14:textId="4C10627C" w:rsidR="00C369D0" w:rsidRPr="003D6174" w:rsidRDefault="004D7D7B" w:rsidP="003D6174">
      <w:pPr>
        <w:numPr>
          <w:ilvl w:val="0"/>
          <w:numId w:val="8"/>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 xml:space="preserve">część ogólna (o której mowa w pkt. </w:t>
      </w:r>
      <w:r w:rsidR="004C3E3D" w:rsidRPr="003D6174">
        <w:rPr>
          <w:rFonts w:eastAsia="Times New Roman"/>
          <w:color w:val="000000"/>
          <w:sz w:val="24"/>
          <w:szCs w:val="24"/>
        </w:rPr>
        <w:t>3</w:t>
      </w:r>
      <w:r w:rsidRPr="003D6174">
        <w:rPr>
          <w:rFonts w:eastAsia="Times New Roman"/>
          <w:color w:val="000000"/>
          <w:sz w:val="24"/>
          <w:szCs w:val="24"/>
        </w:rPr>
        <w:t>.1</w:t>
      </w:r>
      <w:r w:rsidR="00D9738E" w:rsidRPr="003D6174">
        <w:rPr>
          <w:rFonts w:eastAsia="Times New Roman"/>
          <w:color w:val="000000"/>
          <w:sz w:val="24"/>
          <w:szCs w:val="24"/>
        </w:rPr>
        <w:t>a.i.</w:t>
      </w:r>
      <w:r w:rsidRPr="003D6174">
        <w:rPr>
          <w:rFonts w:eastAsia="Times New Roman"/>
          <w:color w:val="000000"/>
          <w:sz w:val="24"/>
          <w:szCs w:val="24"/>
        </w:rPr>
        <w:t>) w formie wykładu, dyskusji oraz ćwiczeń,</w:t>
      </w:r>
    </w:p>
    <w:p w14:paraId="210EBEC2" w14:textId="153316EA" w:rsidR="00D9738E" w:rsidRPr="003D6174" w:rsidRDefault="004D7D7B" w:rsidP="003D6174">
      <w:pPr>
        <w:numPr>
          <w:ilvl w:val="0"/>
          <w:numId w:val="8"/>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 xml:space="preserve">część specjalistyczna (o której mowa w pkt. </w:t>
      </w:r>
      <w:r w:rsidR="004C3E3D" w:rsidRPr="003D6174">
        <w:rPr>
          <w:rFonts w:eastAsia="Times New Roman"/>
          <w:color w:val="000000"/>
          <w:sz w:val="24"/>
          <w:szCs w:val="24"/>
        </w:rPr>
        <w:t>3</w:t>
      </w:r>
      <w:r w:rsidRPr="003D6174">
        <w:rPr>
          <w:rFonts w:eastAsia="Times New Roman"/>
          <w:color w:val="000000"/>
          <w:sz w:val="24"/>
          <w:szCs w:val="24"/>
        </w:rPr>
        <w:t>.1</w:t>
      </w:r>
      <w:r w:rsidR="00D9738E" w:rsidRPr="003D6174">
        <w:rPr>
          <w:rFonts w:eastAsia="Times New Roman"/>
          <w:color w:val="000000"/>
          <w:sz w:val="24"/>
          <w:szCs w:val="24"/>
        </w:rPr>
        <w:t xml:space="preserve">a.ii, </w:t>
      </w:r>
      <w:r w:rsidR="004C3E3D" w:rsidRPr="003D6174">
        <w:rPr>
          <w:rFonts w:eastAsia="Times New Roman"/>
          <w:color w:val="000000"/>
          <w:sz w:val="24"/>
          <w:szCs w:val="24"/>
        </w:rPr>
        <w:t>3</w:t>
      </w:r>
      <w:r w:rsidR="00D9738E" w:rsidRPr="003D6174">
        <w:rPr>
          <w:rFonts w:eastAsia="Times New Roman"/>
          <w:color w:val="000000"/>
          <w:sz w:val="24"/>
          <w:szCs w:val="24"/>
        </w:rPr>
        <w:t xml:space="preserve">.1b, </w:t>
      </w:r>
      <w:r w:rsidR="004C3E3D" w:rsidRPr="003D6174">
        <w:rPr>
          <w:rFonts w:eastAsia="Times New Roman"/>
          <w:color w:val="000000"/>
          <w:sz w:val="24"/>
          <w:szCs w:val="24"/>
        </w:rPr>
        <w:t>3</w:t>
      </w:r>
      <w:r w:rsidR="00D9738E" w:rsidRPr="003D6174">
        <w:rPr>
          <w:rFonts w:eastAsia="Times New Roman"/>
          <w:color w:val="000000"/>
          <w:sz w:val="24"/>
          <w:szCs w:val="24"/>
        </w:rPr>
        <w:t>.1c</w:t>
      </w:r>
      <w:r w:rsidRPr="003D6174">
        <w:rPr>
          <w:rFonts w:eastAsia="Times New Roman"/>
          <w:color w:val="000000"/>
          <w:sz w:val="24"/>
          <w:szCs w:val="24"/>
        </w:rPr>
        <w:t xml:space="preserve">) w formie </w:t>
      </w:r>
      <w:r w:rsidR="00074844" w:rsidRPr="003D6174">
        <w:rPr>
          <w:rFonts w:eastAsia="Times New Roman"/>
          <w:color w:val="000000"/>
          <w:sz w:val="24"/>
          <w:szCs w:val="24"/>
        </w:rPr>
        <w:t>ćwiczeń</w:t>
      </w:r>
      <w:r w:rsidRPr="003D6174">
        <w:rPr>
          <w:rFonts w:eastAsia="Times New Roman"/>
          <w:color w:val="000000"/>
          <w:sz w:val="24"/>
          <w:szCs w:val="24"/>
        </w:rPr>
        <w:t>, dyskusji i wykładu.</w:t>
      </w:r>
    </w:p>
    <w:p w14:paraId="38ADEF2D" w14:textId="77777777" w:rsidR="00230C68"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Metodologia przygotowania i realizacji zaplanowanych działań szkoleniowych musi umożliwić uczestnikom projektu oprócz zdobywania wiedzy, możliwość doskonalenia umiejętności praktycznych.</w:t>
      </w:r>
    </w:p>
    <w:p w14:paraId="7608B71A" w14:textId="4D572B98" w:rsidR="00230C68" w:rsidRPr="003D6174" w:rsidRDefault="00633932" w:rsidP="003D6174">
      <w:pPr>
        <w:numPr>
          <w:ilvl w:val="0"/>
          <w:numId w:val="7"/>
        </w:numPr>
        <w:spacing w:before="120" w:after="0"/>
        <w:ind w:left="357" w:hanging="357"/>
        <w:rPr>
          <w:rFonts w:eastAsia="Times New Roman"/>
          <w:sz w:val="24"/>
          <w:szCs w:val="24"/>
        </w:rPr>
      </w:pPr>
      <w:r w:rsidRPr="003D6174">
        <w:rPr>
          <w:color w:val="000000"/>
          <w:sz w:val="24"/>
          <w:szCs w:val="24"/>
        </w:rPr>
        <w:t>W ramach konkursu możliwe</w:t>
      </w:r>
      <w:r w:rsidR="00230C68" w:rsidRPr="003D6174">
        <w:rPr>
          <w:color w:val="000000"/>
          <w:sz w:val="24"/>
          <w:szCs w:val="24"/>
        </w:rPr>
        <w:t xml:space="preserve"> jest prowadzenie szkoleń stacjonarnych i zdalnych realizowanych w czasie rzeczywistym.</w:t>
      </w:r>
      <w:r w:rsidR="00230C68" w:rsidRPr="003D6174">
        <w:rPr>
          <w:sz w:val="24"/>
          <w:szCs w:val="24"/>
        </w:rPr>
        <w:t xml:space="preserve"> </w:t>
      </w:r>
      <w:r w:rsidR="00230C68" w:rsidRPr="003D6174">
        <w:rPr>
          <w:color w:val="000000"/>
          <w:sz w:val="24"/>
          <w:szCs w:val="24"/>
        </w:rPr>
        <w:t xml:space="preserve">Usługa realizowana zdalnie w czasie rzeczywistym oznacza proces uczenia się, realizowany na odległość za pomocą połączenia internetowego, z wykorzystaniem urządzeń takich jak komputer, tablet, inne urządzenia </w:t>
      </w:r>
      <w:r w:rsidR="00230C68" w:rsidRPr="003D6174">
        <w:rPr>
          <w:color w:val="000000"/>
          <w:sz w:val="24"/>
          <w:szCs w:val="24"/>
        </w:rPr>
        <w:lastRenderedPageBreak/>
        <w:t>mobilne, który odbywa się z równoczesnym udziałem zarówno uczestników, jak i eksperta czy trenera (osoby prowadzącej usługę) za pomocą komunikatora. W przypadku szkoleń liczba uczestników musi umożliwić wszystkim interaktywną swobodę udziału we wszystkich przewidzianych elementach zajęć (ćwiczenia, rozmowa na żywo, chat, testy, ankiety, współdzielenie ekranu itp.). Materiały dydaktyczne mogą przybrać formę e-podręczników, plików dokumentów przygotowanych w dowolnym formacie, materiałów VOD, itp.</w:t>
      </w:r>
    </w:p>
    <w:p w14:paraId="0000002E" w14:textId="7E6E9138" w:rsidR="00C369D0" w:rsidRPr="003D6174" w:rsidRDefault="004D7D7B" w:rsidP="003D6174">
      <w:pPr>
        <w:numPr>
          <w:ilvl w:val="0"/>
          <w:numId w:val="7"/>
        </w:numPr>
        <w:spacing w:before="120" w:after="0"/>
        <w:ind w:left="357" w:hanging="357"/>
        <w:rPr>
          <w:sz w:val="24"/>
          <w:szCs w:val="24"/>
        </w:rPr>
      </w:pPr>
      <w:r w:rsidRPr="003D6174">
        <w:rPr>
          <w:rFonts w:eastAsia="Times New Roman"/>
          <w:b/>
          <w:sz w:val="24"/>
          <w:szCs w:val="24"/>
        </w:rPr>
        <w:t xml:space="preserve">Program części ogólnej, o której mowa w pkt. </w:t>
      </w:r>
      <w:r w:rsidR="004C3E3D" w:rsidRPr="003D6174">
        <w:rPr>
          <w:rFonts w:eastAsia="Times New Roman"/>
          <w:b/>
          <w:sz w:val="24"/>
          <w:szCs w:val="24"/>
        </w:rPr>
        <w:t>3</w:t>
      </w:r>
      <w:r w:rsidR="009B5423" w:rsidRPr="003D6174">
        <w:rPr>
          <w:rFonts w:eastAsia="Times New Roman"/>
          <w:b/>
          <w:sz w:val="24"/>
          <w:szCs w:val="24"/>
        </w:rPr>
        <w:t>.1.</w:t>
      </w:r>
      <w:r w:rsidR="00D9738E" w:rsidRPr="003D6174">
        <w:rPr>
          <w:rFonts w:eastAsia="Times New Roman"/>
          <w:b/>
          <w:sz w:val="24"/>
          <w:szCs w:val="24"/>
        </w:rPr>
        <w:t>a</w:t>
      </w:r>
      <w:r w:rsidR="009B5423" w:rsidRPr="003D6174">
        <w:rPr>
          <w:rFonts w:eastAsia="Times New Roman"/>
          <w:b/>
          <w:sz w:val="24"/>
          <w:szCs w:val="24"/>
        </w:rPr>
        <w:t>.i.</w:t>
      </w:r>
      <w:r w:rsidRPr="003D6174">
        <w:rPr>
          <w:rFonts w:eastAsia="Times New Roman"/>
          <w:sz w:val="24"/>
          <w:szCs w:val="24"/>
        </w:rPr>
        <w:t>, powinien uwzględniać co najmniej poniższe zagadnienia tematyczne:</w:t>
      </w:r>
    </w:p>
    <w:p w14:paraId="0000002F" w14:textId="2B9F0537" w:rsidR="00C369D0" w:rsidRPr="003D6174" w:rsidRDefault="004D7D7B" w:rsidP="003D6174">
      <w:pPr>
        <w:numPr>
          <w:ilvl w:val="0"/>
          <w:numId w:val="13"/>
        </w:numPr>
        <w:spacing w:before="120" w:after="0"/>
        <w:ind w:left="284" w:hanging="284"/>
        <w:rPr>
          <w:sz w:val="24"/>
          <w:szCs w:val="24"/>
        </w:rPr>
      </w:pPr>
      <w:r w:rsidRPr="003D6174">
        <w:rPr>
          <w:rFonts w:eastAsia="Times New Roman"/>
          <w:sz w:val="24"/>
          <w:szCs w:val="24"/>
        </w:rPr>
        <w:t>Uwarunkowanie przejścia z gospodarki liniowej do gospodarki o obiegu zamkniętym - ograniczoność zasobów i kryzys klimatyczny</w:t>
      </w:r>
      <w:r w:rsidR="009B5423" w:rsidRPr="003D6174">
        <w:rPr>
          <w:rFonts w:eastAsia="Times New Roman"/>
          <w:sz w:val="24"/>
          <w:szCs w:val="24"/>
        </w:rPr>
        <w:t>.</w:t>
      </w:r>
    </w:p>
    <w:p w14:paraId="00000030" w14:textId="0ACF3036" w:rsidR="00C369D0" w:rsidRPr="003D6174" w:rsidRDefault="004D7D7B" w:rsidP="003D6174">
      <w:pPr>
        <w:spacing w:before="120" w:after="0"/>
        <w:ind w:left="284"/>
        <w:rPr>
          <w:rFonts w:eastAsia="Times New Roman"/>
          <w:sz w:val="24"/>
          <w:szCs w:val="24"/>
        </w:rPr>
      </w:pPr>
      <w:r w:rsidRPr="003D6174">
        <w:rPr>
          <w:rFonts w:eastAsia="Times New Roman"/>
          <w:sz w:val="24"/>
          <w:szCs w:val="24"/>
        </w:rPr>
        <w:t>Zagadnienia poruszane w tym obszarze to</w:t>
      </w:r>
      <w:r w:rsidR="009B5423" w:rsidRPr="003D6174">
        <w:rPr>
          <w:rFonts w:eastAsia="Times New Roman"/>
          <w:sz w:val="24"/>
          <w:szCs w:val="24"/>
        </w:rPr>
        <w:t xml:space="preserve"> m.in.</w:t>
      </w:r>
      <w:r w:rsidRPr="003D6174">
        <w:rPr>
          <w:rFonts w:eastAsia="Times New Roman"/>
          <w:sz w:val="24"/>
          <w:szCs w:val="24"/>
        </w:rPr>
        <w:t>: definicja gospodarki liniowej i gospodarki o obiegu zamkniętym, różnice, czynniki powodujące kryzys klimatyczny, analiza zasobów naturalnych, analiza kontekstu i skutków kryzysu klimatycznego i ograniczoności zasobów dla funkcjonowania gospodarki i przedsiębiorstw, kontekst społeczny, rozwój presji interesariuszy na wdrażanie rozwiązań zgodnych z</w:t>
      </w:r>
      <w:r w:rsidR="009B5423" w:rsidRPr="003D6174">
        <w:rPr>
          <w:rFonts w:eastAsia="Times New Roman"/>
          <w:sz w:val="24"/>
          <w:szCs w:val="24"/>
        </w:rPr>
        <w:t> </w:t>
      </w:r>
      <w:r w:rsidRPr="003D6174">
        <w:rPr>
          <w:rFonts w:eastAsia="Times New Roman"/>
          <w:sz w:val="24"/>
          <w:szCs w:val="24"/>
        </w:rPr>
        <w:t>GOZ i zrównoważonym rozwojem</w:t>
      </w:r>
      <w:r w:rsidR="001417FC" w:rsidRPr="003D6174">
        <w:rPr>
          <w:rFonts w:eastAsia="Times New Roman"/>
          <w:sz w:val="24"/>
          <w:szCs w:val="24"/>
        </w:rPr>
        <w:t>.</w:t>
      </w:r>
    </w:p>
    <w:p w14:paraId="00000031" w14:textId="7E9119FC" w:rsidR="00C369D0" w:rsidRPr="003D6174" w:rsidRDefault="004D7D7B" w:rsidP="003D6174">
      <w:pPr>
        <w:numPr>
          <w:ilvl w:val="0"/>
          <w:numId w:val="13"/>
        </w:numPr>
        <w:spacing w:before="120" w:after="0"/>
        <w:ind w:left="284" w:hanging="284"/>
        <w:rPr>
          <w:rFonts w:eastAsia="Times New Roman"/>
          <w:sz w:val="24"/>
          <w:szCs w:val="24"/>
        </w:rPr>
      </w:pPr>
      <w:r w:rsidRPr="003D6174">
        <w:rPr>
          <w:rFonts w:eastAsia="Times New Roman"/>
          <w:sz w:val="24"/>
          <w:szCs w:val="24"/>
        </w:rPr>
        <w:t>Zrównoważony rozwój w działalności przedsiębiorstw.</w:t>
      </w:r>
    </w:p>
    <w:p w14:paraId="00000032" w14:textId="0E97E47A" w:rsidR="00C369D0" w:rsidRPr="003D6174" w:rsidRDefault="004D7D7B" w:rsidP="003D6174">
      <w:pPr>
        <w:spacing w:before="120" w:after="0"/>
        <w:ind w:left="284"/>
        <w:rPr>
          <w:rFonts w:eastAsia="Times New Roman"/>
          <w:sz w:val="24"/>
          <w:szCs w:val="24"/>
        </w:rPr>
      </w:pPr>
      <w:r w:rsidRPr="003D6174">
        <w:rPr>
          <w:rFonts w:eastAsia="Times New Roman"/>
          <w:sz w:val="24"/>
          <w:szCs w:val="24"/>
        </w:rPr>
        <w:t>Zagadnienia poruszane w tym obszarze to</w:t>
      </w:r>
      <w:r w:rsidR="009B5423" w:rsidRPr="003D6174">
        <w:rPr>
          <w:rFonts w:eastAsia="Times New Roman"/>
          <w:sz w:val="24"/>
          <w:szCs w:val="24"/>
        </w:rPr>
        <w:t xml:space="preserve"> m.in.</w:t>
      </w:r>
      <w:r w:rsidRPr="003D6174">
        <w:rPr>
          <w:rFonts w:eastAsia="Times New Roman"/>
          <w:sz w:val="24"/>
          <w:szCs w:val="24"/>
        </w:rPr>
        <w:t>: definicja zrównoważonego rozwoju oraz obszarów ESG (środowiskowych, społecznych i ładu korporacyjnego), cele zrównoważonego rozwoju Narodów Zjednoczonych, działania przedsiębiorstwa zgodne ze zrównoważonym rozwojem oraz obszarami ESG, dobre i złe praktyki (</w:t>
      </w:r>
      <w:proofErr w:type="spellStart"/>
      <w:r w:rsidRPr="003D6174">
        <w:rPr>
          <w:rFonts w:eastAsia="Times New Roman"/>
          <w:sz w:val="24"/>
          <w:szCs w:val="24"/>
        </w:rPr>
        <w:t>green</w:t>
      </w:r>
      <w:proofErr w:type="spellEnd"/>
      <w:r w:rsidRPr="003D6174">
        <w:rPr>
          <w:rFonts w:eastAsia="Times New Roman"/>
          <w:sz w:val="24"/>
          <w:szCs w:val="24"/>
        </w:rPr>
        <w:t xml:space="preserve"> </w:t>
      </w:r>
      <w:proofErr w:type="spellStart"/>
      <w:r w:rsidRPr="003D6174">
        <w:rPr>
          <w:rFonts w:eastAsia="Times New Roman"/>
          <w:sz w:val="24"/>
          <w:szCs w:val="24"/>
        </w:rPr>
        <w:t>washing</w:t>
      </w:r>
      <w:proofErr w:type="spellEnd"/>
      <w:r w:rsidRPr="003D6174">
        <w:rPr>
          <w:rFonts w:eastAsia="Times New Roman"/>
          <w:sz w:val="24"/>
          <w:szCs w:val="24"/>
        </w:rPr>
        <w:t>), koszty i korzyści w długim i krótkim okresie dla przedsiębiorstwa i interesariuszy, raportowanie niefinansowe przedsiębiorstw, zrównoważony rozwój w łańcuchu dostaw.</w:t>
      </w:r>
    </w:p>
    <w:p w14:paraId="00000034" w14:textId="1F9EE604" w:rsidR="00C369D0" w:rsidRPr="003D6174" w:rsidRDefault="004D7D7B" w:rsidP="003D6174">
      <w:pPr>
        <w:numPr>
          <w:ilvl w:val="0"/>
          <w:numId w:val="13"/>
        </w:numPr>
        <w:spacing w:before="120" w:after="0"/>
        <w:ind w:left="284" w:hanging="284"/>
        <w:rPr>
          <w:rFonts w:eastAsia="Times New Roman"/>
          <w:sz w:val="24"/>
          <w:szCs w:val="24"/>
        </w:rPr>
      </w:pPr>
      <w:r w:rsidRPr="003D6174">
        <w:rPr>
          <w:rFonts w:eastAsia="Times New Roman"/>
          <w:sz w:val="24"/>
          <w:szCs w:val="24"/>
        </w:rPr>
        <w:t>Istota regulacji unijnych (taksonomia) i krajowych oraz działań rządowych wspierających rozwój GOZ.</w:t>
      </w:r>
    </w:p>
    <w:p w14:paraId="00000035" w14:textId="06CFF8BD" w:rsidR="00C369D0" w:rsidRPr="003D6174" w:rsidRDefault="004D7D7B" w:rsidP="003D6174">
      <w:pPr>
        <w:spacing w:before="120" w:after="0"/>
        <w:ind w:left="284"/>
        <w:rPr>
          <w:rFonts w:eastAsia="Times New Roman"/>
          <w:sz w:val="24"/>
          <w:szCs w:val="24"/>
        </w:rPr>
      </w:pPr>
      <w:r w:rsidRPr="003D6174">
        <w:rPr>
          <w:rFonts w:eastAsia="Times New Roman"/>
          <w:sz w:val="24"/>
          <w:szCs w:val="24"/>
        </w:rPr>
        <w:t>Zagadnienia poruszane w tym obszarze to</w:t>
      </w:r>
      <w:r w:rsidR="009B5423" w:rsidRPr="003D6174">
        <w:rPr>
          <w:rFonts w:eastAsia="Times New Roman"/>
          <w:sz w:val="24"/>
          <w:szCs w:val="24"/>
        </w:rPr>
        <w:t xml:space="preserve"> m.in.</w:t>
      </w:r>
      <w:r w:rsidRPr="003D6174">
        <w:rPr>
          <w:rFonts w:eastAsia="Times New Roman"/>
          <w:sz w:val="24"/>
          <w:szCs w:val="24"/>
        </w:rPr>
        <w:t>: polityki unijne - Zielony Ład, pakiet Unii Europejskiej dotyczący zrównoważonego finansowania w tym Taksonomia (</w:t>
      </w:r>
      <w:proofErr w:type="spellStart"/>
      <w:r w:rsidRPr="003D6174">
        <w:rPr>
          <w:rFonts w:eastAsia="Times New Roman"/>
          <w:sz w:val="24"/>
          <w:szCs w:val="24"/>
        </w:rPr>
        <w:t>Sustainable</w:t>
      </w:r>
      <w:proofErr w:type="spellEnd"/>
      <w:r w:rsidRPr="003D6174">
        <w:rPr>
          <w:rFonts w:eastAsia="Times New Roman"/>
          <w:sz w:val="24"/>
          <w:szCs w:val="24"/>
        </w:rPr>
        <w:t xml:space="preserve"> Finance </w:t>
      </w:r>
      <w:proofErr w:type="spellStart"/>
      <w:r w:rsidRPr="003D6174">
        <w:rPr>
          <w:rFonts w:eastAsia="Times New Roman"/>
          <w:sz w:val="24"/>
          <w:szCs w:val="24"/>
        </w:rPr>
        <w:t>Package</w:t>
      </w:r>
      <w:proofErr w:type="spellEnd"/>
      <w:r w:rsidRPr="003D6174">
        <w:rPr>
          <w:rFonts w:eastAsia="Times New Roman"/>
          <w:sz w:val="24"/>
          <w:szCs w:val="24"/>
        </w:rPr>
        <w:t>), pakiet Unii Europejskiej dotyczący GOZ (</w:t>
      </w:r>
      <w:proofErr w:type="spellStart"/>
      <w:r w:rsidRPr="003D6174">
        <w:rPr>
          <w:rFonts w:eastAsia="Times New Roman"/>
          <w:sz w:val="24"/>
          <w:szCs w:val="24"/>
        </w:rPr>
        <w:t>Circular</w:t>
      </w:r>
      <w:proofErr w:type="spellEnd"/>
      <w:r w:rsidRPr="003D6174">
        <w:rPr>
          <w:rFonts w:eastAsia="Times New Roman"/>
          <w:sz w:val="24"/>
          <w:szCs w:val="24"/>
        </w:rPr>
        <w:t xml:space="preserve"> </w:t>
      </w:r>
      <w:proofErr w:type="spellStart"/>
      <w:r w:rsidRPr="003D6174">
        <w:rPr>
          <w:rFonts w:eastAsia="Times New Roman"/>
          <w:sz w:val="24"/>
          <w:szCs w:val="24"/>
        </w:rPr>
        <w:t>Economy</w:t>
      </w:r>
      <w:proofErr w:type="spellEnd"/>
      <w:r w:rsidRPr="003D6174">
        <w:rPr>
          <w:rFonts w:eastAsia="Times New Roman"/>
          <w:sz w:val="24"/>
          <w:szCs w:val="24"/>
        </w:rPr>
        <w:t xml:space="preserve"> </w:t>
      </w:r>
      <w:proofErr w:type="spellStart"/>
      <w:r w:rsidRPr="003D6174">
        <w:rPr>
          <w:rFonts w:eastAsia="Times New Roman"/>
          <w:sz w:val="24"/>
          <w:szCs w:val="24"/>
        </w:rPr>
        <w:t>Package</w:t>
      </w:r>
      <w:proofErr w:type="spellEnd"/>
      <w:r w:rsidRPr="003D6174">
        <w:rPr>
          <w:rFonts w:eastAsia="Times New Roman"/>
          <w:sz w:val="24"/>
          <w:szCs w:val="24"/>
        </w:rPr>
        <w:t xml:space="preserve">); Mapa Drogowa Transformacji w kierunku gospodarki o obiegu zamkniętym </w:t>
      </w:r>
      <w:r w:rsidR="00640E3C">
        <w:rPr>
          <w:rFonts w:eastAsia="Times New Roman"/>
          <w:sz w:val="24"/>
          <w:szCs w:val="24"/>
        </w:rPr>
        <w:t>–</w:t>
      </w:r>
      <w:r w:rsidRPr="003D6174">
        <w:rPr>
          <w:rFonts w:eastAsia="Times New Roman"/>
          <w:sz w:val="24"/>
          <w:szCs w:val="24"/>
        </w:rPr>
        <w:t xml:space="preserve"> </w:t>
      </w:r>
      <w:r w:rsidR="00640E3C">
        <w:rPr>
          <w:rFonts w:eastAsia="Times New Roman"/>
          <w:sz w:val="24"/>
          <w:szCs w:val="24"/>
        </w:rPr>
        <w:t>załącznik do uchwały</w:t>
      </w:r>
      <w:r w:rsidR="00640E3C" w:rsidRPr="003D6174">
        <w:rPr>
          <w:rFonts w:eastAsia="Times New Roman"/>
          <w:sz w:val="24"/>
          <w:szCs w:val="24"/>
        </w:rPr>
        <w:t xml:space="preserve"> </w:t>
      </w:r>
      <w:r w:rsidRPr="003D6174">
        <w:rPr>
          <w:rFonts w:eastAsia="Times New Roman"/>
          <w:sz w:val="24"/>
          <w:szCs w:val="24"/>
        </w:rPr>
        <w:t>Rady Ministrów RP z 2019</w:t>
      </w:r>
      <w:r w:rsidR="00640E3C">
        <w:rPr>
          <w:rFonts w:eastAsia="Times New Roman"/>
          <w:sz w:val="24"/>
          <w:szCs w:val="24"/>
        </w:rPr>
        <w:t>.</w:t>
      </w:r>
      <w:r w:rsidRPr="003D6174">
        <w:rPr>
          <w:rFonts w:eastAsia="Times New Roman"/>
          <w:sz w:val="24"/>
          <w:szCs w:val="24"/>
        </w:rPr>
        <w:t xml:space="preserve"> </w:t>
      </w:r>
    </w:p>
    <w:p w14:paraId="00000036" w14:textId="2DEAD888" w:rsidR="00C369D0" w:rsidRPr="003D6174" w:rsidRDefault="004D7D7B" w:rsidP="003D6174">
      <w:pPr>
        <w:numPr>
          <w:ilvl w:val="0"/>
          <w:numId w:val="13"/>
        </w:numPr>
        <w:spacing w:before="120" w:after="0"/>
        <w:ind w:left="284" w:hanging="284"/>
        <w:rPr>
          <w:rFonts w:eastAsia="Times New Roman"/>
          <w:sz w:val="24"/>
          <w:szCs w:val="24"/>
        </w:rPr>
      </w:pPr>
      <w:r w:rsidRPr="003D6174">
        <w:rPr>
          <w:rFonts w:eastAsia="Times New Roman"/>
          <w:sz w:val="24"/>
          <w:szCs w:val="24"/>
        </w:rPr>
        <w:t>Gospodarka o obiegu zamkniętym - ogólna koncepcja, przykłady.</w:t>
      </w:r>
    </w:p>
    <w:p w14:paraId="00000037" w14:textId="387CF94F" w:rsidR="00C369D0" w:rsidRPr="003D6174" w:rsidRDefault="004D7D7B" w:rsidP="003D6174">
      <w:pPr>
        <w:spacing w:before="120" w:after="0"/>
        <w:ind w:left="284"/>
        <w:rPr>
          <w:rFonts w:eastAsia="Times New Roman"/>
          <w:sz w:val="24"/>
          <w:szCs w:val="24"/>
        </w:rPr>
      </w:pPr>
      <w:r w:rsidRPr="003D6174">
        <w:rPr>
          <w:rFonts w:eastAsia="Times New Roman"/>
          <w:sz w:val="24"/>
          <w:szCs w:val="24"/>
        </w:rPr>
        <w:t>Zagadnienia poruszane w tym obszarze to</w:t>
      </w:r>
      <w:r w:rsidR="009B5423" w:rsidRPr="003D6174">
        <w:rPr>
          <w:rFonts w:eastAsia="Times New Roman"/>
          <w:sz w:val="24"/>
          <w:szCs w:val="24"/>
        </w:rPr>
        <w:t xml:space="preserve"> m.in.</w:t>
      </w:r>
      <w:r w:rsidRPr="003D6174">
        <w:rPr>
          <w:rFonts w:eastAsia="Times New Roman"/>
          <w:sz w:val="24"/>
          <w:szCs w:val="24"/>
        </w:rPr>
        <w:t>: definicja i rodzaje działań mieszczących się w obszarze GOZ, etapy wdrażania koncepcji GOZ w przedsiębiorstwie, przykłady dobrych praktyk</w:t>
      </w:r>
      <w:r w:rsidR="009B5423" w:rsidRPr="003D6174">
        <w:rPr>
          <w:rFonts w:eastAsia="Times New Roman"/>
          <w:sz w:val="24"/>
          <w:szCs w:val="24"/>
        </w:rPr>
        <w:t>.</w:t>
      </w:r>
    </w:p>
    <w:p w14:paraId="00000038" w14:textId="2581B246" w:rsidR="00C369D0" w:rsidRPr="003D6174" w:rsidRDefault="004D7D7B" w:rsidP="003D6174">
      <w:pPr>
        <w:numPr>
          <w:ilvl w:val="0"/>
          <w:numId w:val="13"/>
        </w:numPr>
        <w:spacing w:before="120" w:after="0"/>
        <w:ind w:left="284" w:hanging="284"/>
        <w:rPr>
          <w:sz w:val="24"/>
          <w:szCs w:val="24"/>
        </w:rPr>
      </w:pPr>
      <w:r w:rsidRPr="003D6174">
        <w:rPr>
          <w:rFonts w:eastAsia="Times New Roman"/>
          <w:sz w:val="24"/>
          <w:szCs w:val="24"/>
        </w:rPr>
        <w:t>Cyrkularne modele biznesowe z przykładami dobrych praktyk.</w:t>
      </w:r>
    </w:p>
    <w:p w14:paraId="00000039" w14:textId="2D75235E" w:rsidR="00C369D0" w:rsidRPr="003D6174" w:rsidRDefault="004D7D7B" w:rsidP="003D6174">
      <w:pPr>
        <w:spacing w:before="120" w:after="0"/>
        <w:ind w:left="284"/>
        <w:rPr>
          <w:rFonts w:eastAsia="Times New Roman"/>
          <w:sz w:val="24"/>
          <w:szCs w:val="24"/>
        </w:rPr>
      </w:pPr>
      <w:r w:rsidRPr="003D6174">
        <w:rPr>
          <w:rFonts w:eastAsia="Times New Roman"/>
          <w:sz w:val="24"/>
          <w:szCs w:val="24"/>
        </w:rPr>
        <w:lastRenderedPageBreak/>
        <w:t>Zagadnienia poruszane w tym obszarze to</w:t>
      </w:r>
      <w:r w:rsidR="009B5423" w:rsidRPr="003D6174">
        <w:rPr>
          <w:rFonts w:eastAsia="Times New Roman"/>
          <w:sz w:val="24"/>
          <w:szCs w:val="24"/>
        </w:rPr>
        <w:t xml:space="preserve"> m.in.</w:t>
      </w:r>
      <w:r w:rsidRPr="003D6174">
        <w:rPr>
          <w:rFonts w:eastAsia="Times New Roman"/>
          <w:sz w:val="24"/>
          <w:szCs w:val="24"/>
        </w:rPr>
        <w:t>: definicja modelu biznesowego, różnice między tradycyjnym modelem biznesowym a opartym na GOZ, rodzaje cyrkularnych modeli biznesowych, tworzenie wartości ekonomicznej, środowiskowej i społecznej poprzez cyrkularne modele biznesowe, przykłady dobrych praktyk</w:t>
      </w:r>
      <w:r w:rsidR="009B5423" w:rsidRPr="003D6174">
        <w:rPr>
          <w:rFonts w:eastAsia="Times New Roman"/>
          <w:sz w:val="24"/>
          <w:szCs w:val="24"/>
        </w:rPr>
        <w:t>.</w:t>
      </w:r>
    </w:p>
    <w:p w14:paraId="0000003A" w14:textId="7BA0EB3D" w:rsidR="00C369D0" w:rsidRPr="003D6174" w:rsidRDefault="004D7D7B" w:rsidP="003D6174">
      <w:pPr>
        <w:numPr>
          <w:ilvl w:val="0"/>
          <w:numId w:val="13"/>
        </w:numPr>
        <w:spacing w:before="120" w:after="0"/>
        <w:ind w:left="284" w:hanging="284"/>
        <w:rPr>
          <w:rFonts w:eastAsia="Times New Roman"/>
          <w:sz w:val="24"/>
          <w:szCs w:val="24"/>
        </w:rPr>
      </w:pPr>
      <w:r w:rsidRPr="003D6174">
        <w:rPr>
          <w:rFonts w:eastAsia="Times New Roman"/>
          <w:sz w:val="24"/>
          <w:szCs w:val="24"/>
        </w:rPr>
        <w:t>Sposoby finansowania działalności GOZ w przedsiębiorstwie oraz sieci przedsiębiorstw we wdrożeniach rozwiązań GOZ z przykładami dobrych praktyk.</w:t>
      </w:r>
    </w:p>
    <w:p w14:paraId="0000003B" w14:textId="73862BFF" w:rsidR="00C369D0" w:rsidRPr="003D6174" w:rsidRDefault="004D7D7B" w:rsidP="003D6174">
      <w:pPr>
        <w:spacing w:before="120" w:after="0"/>
        <w:ind w:left="284"/>
        <w:rPr>
          <w:rFonts w:eastAsia="Times New Roman"/>
          <w:sz w:val="24"/>
          <w:szCs w:val="24"/>
        </w:rPr>
      </w:pPr>
      <w:r w:rsidRPr="003D6174">
        <w:rPr>
          <w:rFonts w:eastAsia="Times New Roman"/>
          <w:sz w:val="24"/>
          <w:szCs w:val="24"/>
        </w:rPr>
        <w:t>Zagadnienia poruszane w tym obszarze to</w:t>
      </w:r>
      <w:r w:rsidR="009B5423" w:rsidRPr="003D6174">
        <w:rPr>
          <w:rFonts w:eastAsia="Times New Roman"/>
          <w:sz w:val="24"/>
          <w:szCs w:val="24"/>
        </w:rPr>
        <w:t xml:space="preserve"> m.in.</w:t>
      </w:r>
      <w:r w:rsidRPr="003D6174">
        <w:rPr>
          <w:rFonts w:eastAsia="Times New Roman"/>
          <w:sz w:val="24"/>
          <w:szCs w:val="24"/>
        </w:rPr>
        <w:t>: możliwości finansowania rozwiązań GOZ, instrumenty dłużne, np. zielone obligacje, dedykowane kredyty, pożyczki, granty, dotacje, i inne; koncepcja partnerstwa i tworzenia sieci przedsiębiorstw, włączanie w inicjatywy wspierające działania wdrożeniowe GOZ, na przykład Polskie Stowarzyszenie Budownictwa Ekologicznego (</w:t>
      </w:r>
      <w:proofErr w:type="spellStart"/>
      <w:r w:rsidRPr="003D6174">
        <w:rPr>
          <w:rFonts w:eastAsia="Times New Roman"/>
          <w:sz w:val="24"/>
          <w:szCs w:val="24"/>
        </w:rPr>
        <w:t>Polish</w:t>
      </w:r>
      <w:proofErr w:type="spellEnd"/>
      <w:r w:rsidRPr="003D6174">
        <w:rPr>
          <w:rFonts w:eastAsia="Times New Roman"/>
          <w:sz w:val="24"/>
          <w:szCs w:val="24"/>
        </w:rPr>
        <w:t xml:space="preserve"> Green </w:t>
      </w:r>
      <w:proofErr w:type="spellStart"/>
      <w:r w:rsidRPr="003D6174">
        <w:rPr>
          <w:rFonts w:eastAsia="Times New Roman"/>
          <w:sz w:val="24"/>
          <w:szCs w:val="24"/>
        </w:rPr>
        <w:t>Building</w:t>
      </w:r>
      <w:proofErr w:type="spellEnd"/>
      <w:r w:rsidRPr="003D6174">
        <w:rPr>
          <w:rFonts w:eastAsia="Times New Roman"/>
          <w:sz w:val="24"/>
          <w:szCs w:val="24"/>
        </w:rPr>
        <w:t xml:space="preserve"> </w:t>
      </w:r>
      <w:proofErr w:type="spellStart"/>
      <w:r w:rsidRPr="003D6174">
        <w:rPr>
          <w:rFonts w:eastAsia="Times New Roman"/>
          <w:sz w:val="24"/>
          <w:szCs w:val="24"/>
        </w:rPr>
        <w:t>Council</w:t>
      </w:r>
      <w:proofErr w:type="spellEnd"/>
      <w:r w:rsidRPr="003D6174">
        <w:rPr>
          <w:rFonts w:eastAsia="Times New Roman"/>
          <w:sz w:val="24"/>
          <w:szCs w:val="24"/>
        </w:rPr>
        <w:t xml:space="preserve"> (PLGBC)), Polski Pakt Plastikowy</w:t>
      </w:r>
      <w:r w:rsidR="009B5423" w:rsidRPr="003D6174">
        <w:rPr>
          <w:rFonts w:eastAsia="Times New Roman"/>
          <w:sz w:val="24"/>
          <w:szCs w:val="24"/>
        </w:rPr>
        <w:t>.</w:t>
      </w:r>
    </w:p>
    <w:p w14:paraId="0000003E" w14:textId="7D52BE75" w:rsidR="00C369D0" w:rsidRPr="003D6174" w:rsidRDefault="004D7D7B" w:rsidP="003D6174">
      <w:pPr>
        <w:numPr>
          <w:ilvl w:val="0"/>
          <w:numId w:val="7"/>
        </w:numPr>
        <w:spacing w:before="120" w:after="0"/>
        <w:ind w:left="357" w:hanging="357"/>
        <w:rPr>
          <w:sz w:val="24"/>
          <w:szCs w:val="24"/>
        </w:rPr>
      </w:pPr>
      <w:r w:rsidRPr="003D6174">
        <w:rPr>
          <w:rFonts w:eastAsia="Times New Roman"/>
          <w:b/>
          <w:sz w:val="24"/>
          <w:szCs w:val="24"/>
        </w:rPr>
        <w:t xml:space="preserve">Program części specjalistycznej, o której mowa w pkt. </w:t>
      </w:r>
      <w:r w:rsidR="004C3E3D" w:rsidRPr="003D6174">
        <w:rPr>
          <w:rFonts w:eastAsia="Times New Roman"/>
          <w:b/>
          <w:sz w:val="24"/>
          <w:szCs w:val="24"/>
        </w:rPr>
        <w:t>3</w:t>
      </w:r>
      <w:r w:rsidR="009B5423" w:rsidRPr="003D6174">
        <w:rPr>
          <w:rFonts w:eastAsia="Times New Roman"/>
          <w:b/>
          <w:sz w:val="24"/>
          <w:szCs w:val="24"/>
        </w:rPr>
        <w:t>.1.</w:t>
      </w:r>
      <w:r w:rsidR="00D9738E" w:rsidRPr="003D6174">
        <w:rPr>
          <w:rFonts w:eastAsia="Times New Roman"/>
          <w:b/>
          <w:sz w:val="24"/>
          <w:szCs w:val="24"/>
        </w:rPr>
        <w:t>a</w:t>
      </w:r>
      <w:r w:rsidR="009B5423" w:rsidRPr="003D6174">
        <w:rPr>
          <w:rFonts w:eastAsia="Times New Roman"/>
          <w:b/>
          <w:sz w:val="24"/>
          <w:szCs w:val="24"/>
        </w:rPr>
        <w:t xml:space="preserve">.ii., </w:t>
      </w:r>
      <w:r w:rsidR="004C3E3D" w:rsidRPr="003D6174">
        <w:rPr>
          <w:rFonts w:eastAsia="Times New Roman"/>
          <w:b/>
          <w:sz w:val="24"/>
          <w:szCs w:val="24"/>
        </w:rPr>
        <w:t>3.</w:t>
      </w:r>
      <w:r w:rsidR="009B5423" w:rsidRPr="003D6174">
        <w:rPr>
          <w:rFonts w:eastAsia="Times New Roman"/>
          <w:b/>
          <w:sz w:val="24"/>
          <w:szCs w:val="24"/>
        </w:rPr>
        <w:t>1.</w:t>
      </w:r>
      <w:r w:rsidR="00D9738E" w:rsidRPr="003D6174">
        <w:rPr>
          <w:rFonts w:eastAsia="Times New Roman"/>
          <w:b/>
          <w:sz w:val="24"/>
          <w:szCs w:val="24"/>
        </w:rPr>
        <w:t>b</w:t>
      </w:r>
      <w:r w:rsidR="009B5423" w:rsidRPr="003D6174">
        <w:rPr>
          <w:rFonts w:eastAsia="Times New Roman"/>
          <w:b/>
          <w:sz w:val="24"/>
          <w:szCs w:val="24"/>
        </w:rPr>
        <w:t xml:space="preserve">. i </w:t>
      </w:r>
      <w:r w:rsidR="004C3E3D" w:rsidRPr="003D6174">
        <w:rPr>
          <w:rFonts w:eastAsia="Times New Roman"/>
          <w:b/>
          <w:sz w:val="24"/>
          <w:szCs w:val="24"/>
        </w:rPr>
        <w:t>3.</w:t>
      </w:r>
      <w:r w:rsidR="009B5423" w:rsidRPr="003D6174">
        <w:rPr>
          <w:rFonts w:eastAsia="Times New Roman"/>
          <w:b/>
          <w:sz w:val="24"/>
          <w:szCs w:val="24"/>
        </w:rPr>
        <w:t>1.</w:t>
      </w:r>
      <w:r w:rsidR="00D9738E" w:rsidRPr="003D6174">
        <w:rPr>
          <w:rFonts w:eastAsia="Times New Roman"/>
          <w:b/>
          <w:sz w:val="24"/>
          <w:szCs w:val="24"/>
        </w:rPr>
        <w:t>c</w:t>
      </w:r>
      <w:r w:rsidR="009B5423" w:rsidRPr="003D6174">
        <w:rPr>
          <w:rFonts w:eastAsia="Times New Roman"/>
          <w:b/>
          <w:sz w:val="24"/>
          <w:szCs w:val="24"/>
        </w:rPr>
        <w:t xml:space="preserve">. </w:t>
      </w:r>
      <w:r w:rsidRPr="003D6174">
        <w:rPr>
          <w:rFonts w:eastAsia="Times New Roman"/>
          <w:sz w:val="24"/>
          <w:szCs w:val="24"/>
        </w:rPr>
        <w:t>powinien</w:t>
      </w:r>
      <w:r w:rsidRPr="003D6174">
        <w:rPr>
          <w:rFonts w:eastAsia="Times New Roman"/>
          <w:b/>
          <w:sz w:val="24"/>
          <w:szCs w:val="24"/>
        </w:rPr>
        <w:t xml:space="preserve"> </w:t>
      </w:r>
      <w:r w:rsidRPr="003D6174">
        <w:rPr>
          <w:rFonts w:eastAsia="Times New Roman"/>
          <w:sz w:val="24"/>
          <w:szCs w:val="24"/>
        </w:rPr>
        <w:t>uwzględniać co najmniej poniższe zagadnienia tematyczne:</w:t>
      </w:r>
    </w:p>
    <w:p w14:paraId="0000003F" w14:textId="055E179B" w:rsidR="00C369D0" w:rsidRPr="003D6174" w:rsidRDefault="004D7D7B" w:rsidP="003D6174">
      <w:pPr>
        <w:numPr>
          <w:ilvl w:val="0"/>
          <w:numId w:val="3"/>
        </w:numPr>
        <w:spacing w:before="120" w:after="0"/>
        <w:rPr>
          <w:sz w:val="24"/>
          <w:szCs w:val="24"/>
        </w:rPr>
      </w:pPr>
      <w:r w:rsidRPr="003D6174">
        <w:rPr>
          <w:rFonts w:eastAsia="Times New Roman"/>
          <w:sz w:val="24"/>
          <w:szCs w:val="24"/>
        </w:rPr>
        <w:t>Sektorowe uwarunkowania ograniczoności surowców i narzędzia do identyfikacji materiałów i</w:t>
      </w:r>
      <w:r w:rsidR="00A37571" w:rsidRPr="003D6174">
        <w:rPr>
          <w:rFonts w:eastAsia="Times New Roman"/>
          <w:sz w:val="24"/>
          <w:szCs w:val="24"/>
        </w:rPr>
        <w:t> </w:t>
      </w:r>
      <w:r w:rsidRPr="003D6174">
        <w:rPr>
          <w:rFonts w:eastAsia="Times New Roman"/>
          <w:sz w:val="24"/>
          <w:szCs w:val="24"/>
        </w:rPr>
        <w:t>odpadów</w:t>
      </w:r>
      <w:r w:rsidR="009B5423" w:rsidRPr="003D6174">
        <w:rPr>
          <w:rFonts w:eastAsia="Times New Roman"/>
          <w:sz w:val="24"/>
          <w:szCs w:val="24"/>
        </w:rPr>
        <w:t>.</w:t>
      </w:r>
      <w:sdt>
        <w:sdtPr>
          <w:rPr>
            <w:sz w:val="24"/>
            <w:szCs w:val="24"/>
          </w:rPr>
          <w:tag w:val="goog_rdk_18"/>
          <w:id w:val="671919618"/>
          <w:showingPlcHdr/>
        </w:sdtPr>
        <w:sdtEndPr/>
        <w:sdtContent>
          <w:r w:rsidR="00490A0E" w:rsidRPr="003D6174">
            <w:rPr>
              <w:sz w:val="24"/>
              <w:szCs w:val="24"/>
            </w:rPr>
            <w:t xml:space="preserve">     </w:t>
          </w:r>
        </w:sdtContent>
      </w:sdt>
    </w:p>
    <w:p w14:paraId="00000040" w14:textId="0AD9442D" w:rsidR="00C369D0" w:rsidRPr="003D6174" w:rsidRDefault="004D7D7B" w:rsidP="003D6174">
      <w:pPr>
        <w:spacing w:before="120" w:after="0"/>
        <w:ind w:left="426"/>
        <w:rPr>
          <w:rFonts w:eastAsia="Times New Roman"/>
          <w:sz w:val="24"/>
          <w:szCs w:val="24"/>
        </w:rPr>
      </w:pPr>
      <w:r w:rsidRPr="003D6174">
        <w:rPr>
          <w:rFonts w:eastAsia="Times New Roman"/>
          <w:sz w:val="24"/>
          <w:szCs w:val="24"/>
        </w:rPr>
        <w:t>Zagadnienia poruszane w tym obszarze to</w:t>
      </w:r>
      <w:r w:rsidR="009B5423" w:rsidRPr="003D6174">
        <w:rPr>
          <w:rFonts w:eastAsia="Times New Roman"/>
          <w:sz w:val="24"/>
          <w:szCs w:val="24"/>
        </w:rPr>
        <w:t xml:space="preserve"> m.in.</w:t>
      </w:r>
      <w:r w:rsidRPr="003D6174">
        <w:rPr>
          <w:rFonts w:eastAsia="Times New Roman"/>
          <w:sz w:val="24"/>
          <w:szCs w:val="24"/>
        </w:rPr>
        <w:t>: analiza specyfiki surowców i odpadów w</w:t>
      </w:r>
      <w:r w:rsidR="00A37571" w:rsidRPr="003D6174">
        <w:rPr>
          <w:rFonts w:eastAsia="Times New Roman"/>
          <w:sz w:val="24"/>
          <w:szCs w:val="24"/>
        </w:rPr>
        <w:t> </w:t>
      </w:r>
      <w:r w:rsidRPr="003D6174">
        <w:rPr>
          <w:rFonts w:eastAsia="Times New Roman"/>
          <w:sz w:val="24"/>
          <w:szCs w:val="24"/>
        </w:rPr>
        <w:t>poszczególnych branżach (sektorach), techniczne aspekty wykorzystania i możliwości odzyskiwania surowców w całym cyklu życia produktu, istota ograniczoności surowców i</w:t>
      </w:r>
      <w:r w:rsidR="009B5423" w:rsidRPr="003D6174">
        <w:rPr>
          <w:rFonts w:eastAsia="Times New Roman"/>
          <w:sz w:val="24"/>
          <w:szCs w:val="24"/>
        </w:rPr>
        <w:t> </w:t>
      </w:r>
      <w:r w:rsidRPr="003D6174">
        <w:rPr>
          <w:rFonts w:eastAsia="Times New Roman"/>
          <w:sz w:val="24"/>
          <w:szCs w:val="24"/>
        </w:rPr>
        <w:t>zarządzania odpadami w procesie projektowania procesów produkcyjnych i projektowania produktów i usług zgodnych z GOZ, narzędzia do identyfikacji materiałów i odpadów w cyklu życia produktu.</w:t>
      </w:r>
    </w:p>
    <w:p w14:paraId="00000042" w14:textId="4AD3B722" w:rsidR="00C369D0" w:rsidRPr="003D6174" w:rsidRDefault="004D7D7B" w:rsidP="003D6174">
      <w:pPr>
        <w:numPr>
          <w:ilvl w:val="0"/>
          <w:numId w:val="3"/>
        </w:numPr>
        <w:spacing w:before="120" w:after="0"/>
        <w:rPr>
          <w:sz w:val="24"/>
          <w:szCs w:val="24"/>
        </w:rPr>
      </w:pPr>
      <w:r w:rsidRPr="003D6174">
        <w:rPr>
          <w:rFonts w:eastAsia="Times New Roman"/>
          <w:sz w:val="24"/>
          <w:szCs w:val="24"/>
        </w:rPr>
        <w:t>Hierarchia postępowania z odpadami i zarządzanie odpadami</w:t>
      </w:r>
      <w:r w:rsidR="009B5423" w:rsidRPr="003D6174">
        <w:rPr>
          <w:rFonts w:eastAsia="Times New Roman"/>
          <w:sz w:val="24"/>
          <w:szCs w:val="24"/>
        </w:rPr>
        <w:t>.</w:t>
      </w:r>
    </w:p>
    <w:p w14:paraId="00000043" w14:textId="4C193688" w:rsidR="00C369D0" w:rsidRPr="003D6174" w:rsidRDefault="004D7D7B" w:rsidP="003D6174">
      <w:pPr>
        <w:spacing w:before="120" w:after="0"/>
        <w:ind w:left="426"/>
        <w:rPr>
          <w:rFonts w:eastAsia="Times New Roman"/>
          <w:sz w:val="24"/>
          <w:szCs w:val="24"/>
        </w:rPr>
      </w:pPr>
      <w:r w:rsidRPr="003D6174">
        <w:rPr>
          <w:rFonts w:eastAsia="Times New Roman"/>
          <w:sz w:val="24"/>
          <w:szCs w:val="24"/>
        </w:rPr>
        <w:t>Zagadnienia poruszane w tym obszarze są związane analizą różnych procesów postępowania z poszczególnymi typami odpadów oraz możliwymi strategiami zarządzania odpadami.</w:t>
      </w:r>
    </w:p>
    <w:p w14:paraId="00000044" w14:textId="37255E81" w:rsidR="00C369D0" w:rsidRPr="003D6174" w:rsidRDefault="004D7D7B" w:rsidP="003D6174">
      <w:pPr>
        <w:numPr>
          <w:ilvl w:val="0"/>
          <w:numId w:val="3"/>
        </w:numPr>
        <w:spacing w:before="120" w:after="0"/>
        <w:rPr>
          <w:sz w:val="24"/>
          <w:szCs w:val="24"/>
        </w:rPr>
      </w:pPr>
      <w:r w:rsidRPr="003D6174">
        <w:rPr>
          <w:rFonts w:eastAsia="Times New Roman"/>
          <w:sz w:val="24"/>
          <w:szCs w:val="24"/>
        </w:rPr>
        <w:t>Narzędzia dla biznesu wspierające transformację w kierunku GOZ, w tym wskaźniki GOZ, środowiskowa ocena cyklu życia (LCA), wskaźnik śladu węglowego oraz narzędzia do analizy tworzenia i utraty wartości w przedsiębiorstwie.</w:t>
      </w:r>
    </w:p>
    <w:p w14:paraId="00000045" w14:textId="7E4DE47B" w:rsidR="00C369D0" w:rsidRPr="003D6174" w:rsidRDefault="004D7D7B" w:rsidP="003D6174">
      <w:pPr>
        <w:spacing w:before="120" w:after="0"/>
        <w:ind w:left="426" w:firstLine="11"/>
        <w:rPr>
          <w:rFonts w:eastAsia="Times New Roman"/>
          <w:sz w:val="24"/>
          <w:szCs w:val="24"/>
        </w:rPr>
      </w:pPr>
      <w:r w:rsidRPr="003D6174">
        <w:rPr>
          <w:rFonts w:eastAsia="Times New Roman"/>
          <w:sz w:val="24"/>
          <w:szCs w:val="24"/>
        </w:rPr>
        <w:t>Zagadnienia poruszane w tym obszarze to</w:t>
      </w:r>
      <w:r w:rsidR="009B5423" w:rsidRPr="003D6174">
        <w:rPr>
          <w:rFonts w:eastAsia="Times New Roman"/>
          <w:sz w:val="24"/>
          <w:szCs w:val="24"/>
        </w:rPr>
        <w:t xml:space="preserve"> m.in.</w:t>
      </w:r>
      <w:r w:rsidRPr="003D6174">
        <w:rPr>
          <w:rFonts w:eastAsia="Times New Roman"/>
          <w:sz w:val="24"/>
          <w:szCs w:val="24"/>
        </w:rPr>
        <w:t>: prezentacja narzędzi dla biznesu wspierających transformację w kierunku GOZ, w tym narzędzi analizy śladu węglowego i analizy tworzenia i utraty wartości w przedsiębiorstwie, na przykład: Wytyczne gospodarki cyrkularnej (</w:t>
      </w:r>
      <w:proofErr w:type="spellStart"/>
      <w:r w:rsidRPr="003D6174">
        <w:rPr>
          <w:rFonts w:eastAsia="Times New Roman"/>
          <w:sz w:val="24"/>
          <w:szCs w:val="24"/>
        </w:rPr>
        <w:t>circular</w:t>
      </w:r>
      <w:proofErr w:type="spellEnd"/>
      <w:r w:rsidRPr="003D6174">
        <w:rPr>
          <w:rFonts w:eastAsia="Times New Roman"/>
          <w:sz w:val="24"/>
          <w:szCs w:val="24"/>
        </w:rPr>
        <w:t xml:space="preserve"> </w:t>
      </w:r>
      <w:proofErr w:type="spellStart"/>
      <w:r w:rsidRPr="003D6174">
        <w:rPr>
          <w:rFonts w:eastAsia="Times New Roman"/>
          <w:sz w:val="24"/>
          <w:szCs w:val="24"/>
        </w:rPr>
        <w:t>economy</w:t>
      </w:r>
      <w:proofErr w:type="spellEnd"/>
      <w:r w:rsidRPr="003D6174">
        <w:rPr>
          <w:rFonts w:eastAsia="Times New Roman"/>
          <w:sz w:val="24"/>
          <w:szCs w:val="24"/>
        </w:rPr>
        <w:t xml:space="preserve"> </w:t>
      </w:r>
      <w:proofErr w:type="spellStart"/>
      <w:r w:rsidRPr="003D6174">
        <w:rPr>
          <w:rFonts w:eastAsia="Times New Roman"/>
          <w:sz w:val="24"/>
          <w:szCs w:val="24"/>
        </w:rPr>
        <w:t>guidelines</w:t>
      </w:r>
      <w:proofErr w:type="spellEnd"/>
      <w:r w:rsidRPr="003D6174">
        <w:rPr>
          <w:rFonts w:eastAsia="Times New Roman"/>
          <w:sz w:val="24"/>
          <w:szCs w:val="24"/>
        </w:rPr>
        <w:t xml:space="preserve">), narzędzia stworzone przez </w:t>
      </w:r>
      <w:proofErr w:type="spellStart"/>
      <w:r w:rsidRPr="003D6174">
        <w:rPr>
          <w:rFonts w:eastAsia="Times New Roman"/>
          <w:sz w:val="24"/>
          <w:szCs w:val="24"/>
        </w:rPr>
        <w:t>Ellen</w:t>
      </w:r>
      <w:proofErr w:type="spellEnd"/>
      <w:r w:rsidRPr="003D6174">
        <w:rPr>
          <w:rFonts w:eastAsia="Times New Roman"/>
          <w:sz w:val="24"/>
          <w:szCs w:val="24"/>
        </w:rPr>
        <w:t xml:space="preserve"> </w:t>
      </w:r>
      <w:proofErr w:type="spellStart"/>
      <w:r w:rsidRPr="003D6174">
        <w:rPr>
          <w:rFonts w:eastAsia="Times New Roman"/>
          <w:sz w:val="24"/>
          <w:szCs w:val="24"/>
        </w:rPr>
        <w:t>MacArthur</w:t>
      </w:r>
      <w:proofErr w:type="spellEnd"/>
      <w:r w:rsidRPr="003D6174">
        <w:rPr>
          <w:rFonts w:eastAsia="Times New Roman"/>
          <w:sz w:val="24"/>
          <w:szCs w:val="24"/>
        </w:rPr>
        <w:t xml:space="preserve"> Foundation, Norma BS 8001, ISO 14001, </w:t>
      </w:r>
      <w:proofErr w:type="spellStart"/>
      <w:r w:rsidRPr="003D6174">
        <w:rPr>
          <w:rFonts w:eastAsia="Times New Roman"/>
          <w:sz w:val="24"/>
          <w:szCs w:val="24"/>
        </w:rPr>
        <w:t>Circular</w:t>
      </w:r>
      <w:proofErr w:type="spellEnd"/>
      <w:r w:rsidRPr="003D6174">
        <w:rPr>
          <w:rFonts w:eastAsia="Times New Roman"/>
          <w:sz w:val="24"/>
          <w:szCs w:val="24"/>
        </w:rPr>
        <w:t xml:space="preserve"> Business Model Planning </w:t>
      </w:r>
      <w:proofErr w:type="spellStart"/>
      <w:r w:rsidRPr="003D6174">
        <w:rPr>
          <w:rFonts w:eastAsia="Times New Roman"/>
          <w:sz w:val="24"/>
          <w:szCs w:val="24"/>
        </w:rPr>
        <w:t>Tool</w:t>
      </w:r>
      <w:proofErr w:type="spellEnd"/>
      <w:r w:rsidRPr="003D6174">
        <w:rPr>
          <w:rFonts w:eastAsia="Times New Roman"/>
          <w:sz w:val="24"/>
          <w:szCs w:val="24"/>
        </w:rPr>
        <w:t>; definicja, ograniczenia i wyzwania metody LCA (analiza cyklu życia przedsiębiorstwa)</w:t>
      </w:r>
      <w:r w:rsidR="009B5423" w:rsidRPr="003D6174">
        <w:rPr>
          <w:rFonts w:eastAsia="Times New Roman"/>
          <w:sz w:val="24"/>
          <w:szCs w:val="24"/>
        </w:rPr>
        <w:t>.</w:t>
      </w:r>
    </w:p>
    <w:p w14:paraId="00000046" w14:textId="0D43442A" w:rsidR="00C369D0" w:rsidRPr="003D6174" w:rsidRDefault="004D7D7B" w:rsidP="003D6174">
      <w:pPr>
        <w:numPr>
          <w:ilvl w:val="0"/>
          <w:numId w:val="3"/>
        </w:numPr>
        <w:spacing w:before="120" w:after="0"/>
        <w:rPr>
          <w:sz w:val="24"/>
          <w:szCs w:val="24"/>
        </w:rPr>
      </w:pPr>
      <w:r w:rsidRPr="003D6174">
        <w:rPr>
          <w:rFonts w:eastAsia="Times New Roman"/>
          <w:sz w:val="24"/>
          <w:szCs w:val="24"/>
        </w:rPr>
        <w:t>Cyrkularne strategie projektowania produktów i usług z przykładami dobrych praktyk</w:t>
      </w:r>
      <w:r w:rsidR="009B5423" w:rsidRPr="003D6174">
        <w:rPr>
          <w:rFonts w:eastAsia="Times New Roman"/>
          <w:sz w:val="24"/>
          <w:szCs w:val="24"/>
        </w:rPr>
        <w:t>.</w:t>
      </w:r>
    </w:p>
    <w:p w14:paraId="00000047" w14:textId="3A21BA13" w:rsidR="00C369D0" w:rsidRPr="003D6174" w:rsidRDefault="004D7D7B" w:rsidP="003D6174">
      <w:pPr>
        <w:spacing w:before="120" w:after="0"/>
        <w:ind w:left="360"/>
        <w:rPr>
          <w:rFonts w:eastAsia="Times New Roman"/>
          <w:b/>
          <w:sz w:val="24"/>
          <w:szCs w:val="24"/>
        </w:rPr>
      </w:pPr>
      <w:r w:rsidRPr="003D6174">
        <w:rPr>
          <w:rFonts w:eastAsia="Times New Roman"/>
          <w:sz w:val="24"/>
          <w:szCs w:val="24"/>
        </w:rPr>
        <w:lastRenderedPageBreak/>
        <w:t>Zagadnienia poruszane w tym obszarze to</w:t>
      </w:r>
      <w:r w:rsidR="009B5423" w:rsidRPr="003D6174">
        <w:rPr>
          <w:rFonts w:eastAsia="Times New Roman"/>
          <w:sz w:val="24"/>
          <w:szCs w:val="24"/>
        </w:rPr>
        <w:t xml:space="preserve"> m.in.</w:t>
      </w:r>
      <w:r w:rsidRPr="003D6174">
        <w:rPr>
          <w:rFonts w:eastAsia="Times New Roman"/>
          <w:sz w:val="24"/>
          <w:szCs w:val="24"/>
        </w:rPr>
        <w:t xml:space="preserve">: praktyczne podejście do analizy produktów i usług ze szczegółowym omówieniem możliwości zmiany w podejściu z gospodarki liniowej do GOZ. Rekomenduje się zajęcia praktyczne z analizy poszczególnych produktów, ich podzespołów i części składowych i możliwości modyfikacji </w:t>
      </w:r>
      <w:r w:rsidR="00E20E36">
        <w:rPr>
          <w:rFonts w:eastAsia="Times New Roman"/>
          <w:sz w:val="24"/>
          <w:szCs w:val="24"/>
        </w:rPr>
        <w:t>produktu lub usługi tak, aby były zgodne</w:t>
      </w:r>
      <w:r w:rsidRPr="003D6174">
        <w:rPr>
          <w:rFonts w:eastAsia="Times New Roman"/>
          <w:sz w:val="24"/>
          <w:szCs w:val="24"/>
        </w:rPr>
        <w:t xml:space="preserve"> z GOZ.</w:t>
      </w:r>
    </w:p>
    <w:p w14:paraId="00000048" w14:textId="427A62C7" w:rsidR="00C369D0" w:rsidRPr="003D6174" w:rsidRDefault="004D7D7B" w:rsidP="003D6174">
      <w:pPr>
        <w:numPr>
          <w:ilvl w:val="0"/>
          <w:numId w:val="3"/>
        </w:numPr>
        <w:spacing w:before="120" w:after="0"/>
        <w:rPr>
          <w:sz w:val="24"/>
          <w:szCs w:val="24"/>
        </w:rPr>
      </w:pPr>
      <w:r w:rsidRPr="003D6174">
        <w:rPr>
          <w:rFonts w:eastAsia="Times New Roman"/>
          <w:sz w:val="24"/>
          <w:szCs w:val="24"/>
        </w:rPr>
        <w:t>Analiza istniejących łańcuchów wartości przedsiębiorcy i przemodelowanie procesów, produkcji, usług w kierunku GOZ</w:t>
      </w:r>
      <w:r w:rsidR="009B5423" w:rsidRPr="003D6174">
        <w:rPr>
          <w:rFonts w:eastAsia="Times New Roman"/>
          <w:sz w:val="24"/>
          <w:szCs w:val="24"/>
        </w:rPr>
        <w:t>.</w:t>
      </w:r>
    </w:p>
    <w:p w14:paraId="00000049" w14:textId="689AADF0" w:rsidR="00C369D0" w:rsidRPr="003D6174" w:rsidRDefault="004D7D7B" w:rsidP="003D6174">
      <w:pPr>
        <w:spacing w:before="120" w:after="0"/>
        <w:ind w:left="357"/>
        <w:rPr>
          <w:rFonts w:eastAsia="Times New Roman"/>
          <w:sz w:val="24"/>
          <w:szCs w:val="24"/>
        </w:rPr>
      </w:pPr>
      <w:r w:rsidRPr="003D6174">
        <w:rPr>
          <w:rFonts w:eastAsia="Times New Roman"/>
          <w:sz w:val="24"/>
          <w:szCs w:val="24"/>
        </w:rPr>
        <w:t>Ten moduł będzie poświęcony analizie przykładów dostarczonych przez uczestników szkolenia, będzie to moduł typowo warsztatowy</w:t>
      </w:r>
      <w:r w:rsidR="009B5423" w:rsidRPr="003D6174">
        <w:rPr>
          <w:rFonts w:eastAsia="Times New Roman"/>
          <w:sz w:val="24"/>
          <w:szCs w:val="24"/>
        </w:rPr>
        <w:t xml:space="preserve">, </w:t>
      </w:r>
      <w:r w:rsidRPr="003D6174">
        <w:rPr>
          <w:rFonts w:eastAsia="Times New Roman"/>
          <w:sz w:val="24"/>
          <w:szCs w:val="24"/>
        </w:rPr>
        <w:t>gdzie nabytą wiedzę oraz poznane narzędzia przedsiębiorcy będą mogli zastosować pod okiem trenerów na własnych przykładach.</w:t>
      </w:r>
    </w:p>
    <w:p w14:paraId="0000004A" w14:textId="3AEC3827" w:rsidR="00C369D0" w:rsidRPr="003D6174" w:rsidRDefault="004D7D7B" w:rsidP="003D6174">
      <w:pPr>
        <w:pBdr>
          <w:top w:val="nil"/>
          <w:left w:val="nil"/>
          <w:bottom w:val="nil"/>
          <w:right w:val="nil"/>
          <w:between w:val="nil"/>
        </w:pBdr>
        <w:spacing w:before="120" w:after="240"/>
        <w:ind w:left="357"/>
        <w:rPr>
          <w:rFonts w:eastAsia="Times New Roman"/>
          <w:color w:val="000000"/>
          <w:sz w:val="24"/>
          <w:szCs w:val="24"/>
        </w:rPr>
      </w:pPr>
      <w:r w:rsidRPr="003D6174">
        <w:rPr>
          <w:rFonts w:eastAsia="Times New Roman"/>
          <w:color w:val="000000"/>
          <w:sz w:val="24"/>
          <w:szCs w:val="24"/>
        </w:rPr>
        <w:t xml:space="preserve">Szczegółowy program powinien być opracowywany przy udziale organizacji/ekspertów </w:t>
      </w:r>
      <w:r w:rsidR="009B5423" w:rsidRPr="003D6174">
        <w:rPr>
          <w:rFonts w:eastAsia="Times New Roman"/>
          <w:color w:val="000000"/>
          <w:sz w:val="24"/>
          <w:szCs w:val="24"/>
        </w:rPr>
        <w:t>z zakresu GOZ</w:t>
      </w:r>
      <w:r w:rsidRPr="003D6174">
        <w:rPr>
          <w:rFonts w:eastAsia="Times New Roman"/>
          <w:color w:val="000000"/>
          <w:sz w:val="24"/>
          <w:szCs w:val="24"/>
        </w:rPr>
        <w:t>.</w:t>
      </w:r>
    </w:p>
    <w:p w14:paraId="0000004B" w14:textId="31CE38E7" w:rsidR="00C369D0" w:rsidRPr="003D6174" w:rsidRDefault="00E20E36" w:rsidP="003D6174">
      <w:pPr>
        <w:numPr>
          <w:ilvl w:val="0"/>
          <w:numId w:val="7"/>
        </w:numPr>
        <w:spacing w:before="120" w:after="0"/>
        <w:rPr>
          <w:rFonts w:eastAsia="Times New Roman"/>
          <w:sz w:val="24"/>
          <w:szCs w:val="24"/>
        </w:rPr>
      </w:pPr>
      <w:r w:rsidRPr="003D6174">
        <w:rPr>
          <w:rFonts w:eastAsia="Times New Roman"/>
          <w:color w:val="000000"/>
          <w:sz w:val="24"/>
          <w:szCs w:val="24"/>
        </w:rPr>
        <w:t>Beneficjent ma możliwość rozszerzenia zakresu merytorycznego oferowanych w ramach projektu działań szkoleniowych</w:t>
      </w:r>
      <w:r>
        <w:rPr>
          <w:rFonts w:eastAsia="Times New Roman"/>
          <w:color w:val="000000"/>
          <w:sz w:val="24"/>
          <w:szCs w:val="24"/>
        </w:rPr>
        <w:t>.</w:t>
      </w:r>
      <w:r w:rsidRPr="003D6174">
        <w:rPr>
          <w:rFonts w:eastAsia="Times New Roman"/>
          <w:sz w:val="24"/>
          <w:szCs w:val="24"/>
        </w:rPr>
        <w:t xml:space="preserve"> </w:t>
      </w:r>
      <w:r w:rsidR="004D7D7B" w:rsidRPr="003D6174">
        <w:rPr>
          <w:rFonts w:eastAsia="Times New Roman"/>
          <w:sz w:val="24"/>
          <w:szCs w:val="24"/>
        </w:rPr>
        <w:t>W przypadku, gdy Beneficjent zamierza rozbudować zakres tematyczny wykraczając poza zakres wskazany w pkt. 5-6, we wniosku o</w:t>
      </w:r>
      <w:r w:rsidR="002F59B7" w:rsidRPr="003D6174">
        <w:rPr>
          <w:rFonts w:eastAsia="Times New Roman"/>
          <w:sz w:val="24"/>
          <w:szCs w:val="24"/>
        </w:rPr>
        <w:t> </w:t>
      </w:r>
      <w:r w:rsidR="004D7D7B" w:rsidRPr="003D6174">
        <w:rPr>
          <w:rFonts w:eastAsia="Times New Roman"/>
          <w:sz w:val="24"/>
          <w:szCs w:val="24"/>
        </w:rPr>
        <w:t>dofinansowani</w:t>
      </w:r>
      <w:r w:rsidR="002F59B7" w:rsidRPr="003D6174">
        <w:rPr>
          <w:rFonts w:eastAsia="Times New Roman"/>
          <w:sz w:val="24"/>
          <w:szCs w:val="24"/>
        </w:rPr>
        <w:t xml:space="preserve">e </w:t>
      </w:r>
      <w:r w:rsidR="004D7D7B" w:rsidRPr="003D6174">
        <w:rPr>
          <w:rFonts w:eastAsia="Times New Roman"/>
          <w:sz w:val="24"/>
          <w:szCs w:val="24"/>
        </w:rPr>
        <w:t>zobowiązany jest podać zakres tematyczny planowanych działań. W sytuacji, gdy Beneficjent zamierza zrealizować minimalny program działań szkoleniowych z pkt. 5-6, dopuszczalne jest na etapie opracowywania treści wniosku o</w:t>
      </w:r>
      <w:r w:rsidR="002F59B7" w:rsidRPr="003D6174">
        <w:rPr>
          <w:rFonts w:eastAsia="Times New Roman"/>
          <w:sz w:val="24"/>
          <w:szCs w:val="24"/>
        </w:rPr>
        <w:t> </w:t>
      </w:r>
      <w:r w:rsidR="004D7D7B" w:rsidRPr="003D6174">
        <w:rPr>
          <w:rFonts w:eastAsia="Times New Roman"/>
          <w:sz w:val="24"/>
          <w:szCs w:val="24"/>
        </w:rPr>
        <w:t>dofinansowanie wpisanie, że działania merytoryczne w projekcie będą realizowane w</w:t>
      </w:r>
      <w:r w:rsidR="00103DD2" w:rsidRPr="003D6174">
        <w:rPr>
          <w:rFonts w:eastAsia="Times New Roman"/>
          <w:sz w:val="24"/>
          <w:szCs w:val="24"/>
        </w:rPr>
        <w:t> </w:t>
      </w:r>
      <w:r w:rsidR="004D7D7B" w:rsidRPr="003D6174">
        <w:rPr>
          <w:rFonts w:eastAsia="Times New Roman"/>
          <w:sz w:val="24"/>
          <w:szCs w:val="24"/>
        </w:rPr>
        <w:t>oparciu o założenia wskazane w niniejszym dokumencie. Na etapie realizacji projektu Beneficjent zobowiązany będzie przedstawić szczegółowy program ze wskazaniem podziału na sesje szkoleniowe, czas trwania każdej z sesji, narzędzia i metody wykorzystywane w trakcie poszczególnych sesji, szczegółowe cele szkoleniowe zaplanowane do osiągnięcia w ramach poszczególnych sesji oraz metody weryfikacji ich osiągnięcia</w:t>
      </w:r>
      <w:r w:rsidR="00074844" w:rsidRPr="003D6174">
        <w:rPr>
          <w:rStyle w:val="Odwoanieprzypisudolnego"/>
          <w:rFonts w:eastAsia="Times New Roman"/>
          <w:sz w:val="24"/>
          <w:szCs w:val="24"/>
        </w:rPr>
        <w:footnoteReference w:id="6"/>
      </w:r>
      <w:r w:rsidR="004D7D7B" w:rsidRPr="003D6174">
        <w:rPr>
          <w:rFonts w:eastAsia="Times New Roman"/>
          <w:sz w:val="24"/>
          <w:szCs w:val="24"/>
        </w:rPr>
        <w:t xml:space="preserve">. Ponadto materiał musi </w:t>
      </w:r>
      <w:r w:rsidR="00440574" w:rsidRPr="003D6174">
        <w:rPr>
          <w:rFonts w:eastAsia="Times New Roman"/>
          <w:sz w:val="24"/>
          <w:szCs w:val="24"/>
        </w:rPr>
        <w:t>zawierać</w:t>
      </w:r>
      <w:r w:rsidR="004D7D7B" w:rsidRPr="003D6174">
        <w:rPr>
          <w:rFonts w:eastAsia="Times New Roman"/>
          <w:sz w:val="24"/>
          <w:szCs w:val="24"/>
        </w:rPr>
        <w:t xml:space="preserve"> uszczegółowienie zagadnień dotyczących</w:t>
      </w:r>
      <w:r w:rsidR="002F59B7" w:rsidRPr="003D6174">
        <w:rPr>
          <w:rFonts w:eastAsia="Times New Roman"/>
          <w:sz w:val="24"/>
          <w:szCs w:val="24"/>
        </w:rPr>
        <w:t xml:space="preserve"> każdego z</w:t>
      </w:r>
      <w:r w:rsidR="00103DD2" w:rsidRPr="003D6174">
        <w:rPr>
          <w:rFonts w:eastAsia="Times New Roman"/>
          <w:sz w:val="24"/>
          <w:szCs w:val="24"/>
        </w:rPr>
        <w:t> </w:t>
      </w:r>
      <w:r w:rsidR="002F59B7" w:rsidRPr="003D6174">
        <w:rPr>
          <w:rFonts w:eastAsia="Times New Roman"/>
          <w:sz w:val="24"/>
          <w:szCs w:val="24"/>
        </w:rPr>
        <w:t xml:space="preserve">obszarów tematycznych wskazanych w pkt. 5 i 6. </w:t>
      </w:r>
      <w:r w:rsidR="004D7D7B" w:rsidRPr="003D6174">
        <w:rPr>
          <w:rFonts w:eastAsia="Times New Roman"/>
          <w:sz w:val="24"/>
          <w:szCs w:val="24"/>
        </w:rPr>
        <w:t>Szczegółowy program szkolenia będzie podlegał akceptacji PARP. Do czasu otrzymania zgody ze strony PARP, realizacja szkoleń może odbywać się jedynie warunkowo.</w:t>
      </w:r>
    </w:p>
    <w:p w14:paraId="0000004C" w14:textId="0F5009CC" w:rsidR="00C369D0"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Liczba godzin zajęć dydaktycznych w ramach części ogólnej szkolenia</w:t>
      </w:r>
      <w:r w:rsidR="000119B0" w:rsidRPr="003D6174">
        <w:rPr>
          <w:rFonts w:eastAsia="Times New Roman"/>
          <w:sz w:val="24"/>
          <w:szCs w:val="24"/>
        </w:rPr>
        <w:t xml:space="preserve">, o której mowa w pkt. </w:t>
      </w:r>
      <w:r w:rsidR="004C3E3D" w:rsidRPr="003D6174">
        <w:rPr>
          <w:rFonts w:eastAsia="Times New Roman"/>
          <w:sz w:val="24"/>
          <w:szCs w:val="24"/>
        </w:rPr>
        <w:t>3</w:t>
      </w:r>
      <w:r w:rsidR="000119B0" w:rsidRPr="003D6174">
        <w:rPr>
          <w:rFonts w:eastAsia="Times New Roman"/>
          <w:sz w:val="24"/>
          <w:szCs w:val="24"/>
        </w:rPr>
        <w:t>.1.</w:t>
      </w:r>
      <w:r w:rsidR="00D9738E" w:rsidRPr="003D6174">
        <w:rPr>
          <w:rFonts w:eastAsia="Times New Roman"/>
          <w:sz w:val="24"/>
          <w:szCs w:val="24"/>
        </w:rPr>
        <w:t>a</w:t>
      </w:r>
      <w:r w:rsidR="000119B0" w:rsidRPr="003D6174">
        <w:rPr>
          <w:rFonts w:eastAsia="Times New Roman"/>
          <w:sz w:val="24"/>
          <w:szCs w:val="24"/>
        </w:rPr>
        <w:t>.i.,</w:t>
      </w:r>
      <w:r w:rsidRPr="003D6174">
        <w:rPr>
          <w:rFonts w:eastAsia="Times New Roman"/>
          <w:sz w:val="24"/>
          <w:szCs w:val="24"/>
        </w:rPr>
        <w:t xml:space="preserve"> nie może być </w:t>
      </w:r>
      <w:r w:rsidR="00103DD2" w:rsidRPr="003D6174">
        <w:rPr>
          <w:rFonts w:eastAsia="Times New Roman"/>
          <w:sz w:val="24"/>
          <w:szCs w:val="24"/>
        </w:rPr>
        <w:t>mniejsza</w:t>
      </w:r>
      <w:r w:rsidRPr="003D6174">
        <w:rPr>
          <w:rFonts w:eastAsia="Times New Roman"/>
          <w:sz w:val="24"/>
          <w:szCs w:val="24"/>
        </w:rPr>
        <w:t xml:space="preserve"> niż </w:t>
      </w:r>
      <w:r w:rsidR="001F4EEE" w:rsidRPr="003D6174">
        <w:rPr>
          <w:rFonts w:eastAsia="Times New Roman"/>
          <w:sz w:val="24"/>
          <w:szCs w:val="24"/>
        </w:rPr>
        <w:t>8 godzin lekcyjnych i wyższa niż</w:t>
      </w:r>
      <w:r w:rsidRPr="003D6174">
        <w:rPr>
          <w:rFonts w:eastAsia="Times New Roman"/>
          <w:sz w:val="24"/>
          <w:szCs w:val="24"/>
        </w:rPr>
        <w:t xml:space="preserve"> 16 godzin lekcyjnych, a</w:t>
      </w:r>
      <w:r w:rsidR="00103DD2" w:rsidRPr="003D6174">
        <w:rPr>
          <w:rFonts w:eastAsia="Times New Roman"/>
          <w:sz w:val="24"/>
          <w:szCs w:val="24"/>
        </w:rPr>
        <w:t> </w:t>
      </w:r>
      <w:r w:rsidRPr="003D6174">
        <w:rPr>
          <w:rFonts w:eastAsia="Times New Roman"/>
          <w:sz w:val="24"/>
          <w:szCs w:val="24"/>
        </w:rPr>
        <w:t>w</w:t>
      </w:r>
      <w:r w:rsidR="00103DD2" w:rsidRPr="003D6174">
        <w:rPr>
          <w:rFonts w:eastAsia="Times New Roman"/>
          <w:sz w:val="24"/>
          <w:szCs w:val="24"/>
        </w:rPr>
        <w:t> </w:t>
      </w:r>
      <w:r w:rsidRPr="003D6174">
        <w:rPr>
          <w:rFonts w:eastAsia="Times New Roman"/>
          <w:sz w:val="24"/>
          <w:szCs w:val="24"/>
        </w:rPr>
        <w:t>ramach części specjalistycznej szkolenia</w:t>
      </w:r>
      <w:r w:rsidR="000119B0" w:rsidRPr="003D6174">
        <w:rPr>
          <w:rFonts w:eastAsia="Times New Roman"/>
          <w:sz w:val="24"/>
          <w:szCs w:val="24"/>
        </w:rPr>
        <w:t xml:space="preserve">, o której mowa w pkt. </w:t>
      </w:r>
      <w:r w:rsidR="004C3E3D" w:rsidRPr="003D6174">
        <w:rPr>
          <w:rFonts w:eastAsia="Times New Roman"/>
          <w:sz w:val="24"/>
          <w:szCs w:val="24"/>
        </w:rPr>
        <w:t>3</w:t>
      </w:r>
      <w:r w:rsidR="000119B0" w:rsidRPr="003D6174">
        <w:rPr>
          <w:rFonts w:eastAsia="Times New Roman"/>
          <w:sz w:val="24"/>
          <w:szCs w:val="24"/>
        </w:rPr>
        <w:t>.1.</w:t>
      </w:r>
      <w:r w:rsidR="00D9738E" w:rsidRPr="003D6174">
        <w:rPr>
          <w:rFonts w:eastAsia="Times New Roman"/>
          <w:sz w:val="24"/>
          <w:szCs w:val="24"/>
        </w:rPr>
        <w:t>a</w:t>
      </w:r>
      <w:r w:rsidR="000119B0" w:rsidRPr="003D6174">
        <w:rPr>
          <w:rFonts w:eastAsia="Times New Roman"/>
          <w:sz w:val="24"/>
          <w:szCs w:val="24"/>
        </w:rPr>
        <w:t xml:space="preserve">.ii., </w:t>
      </w:r>
      <w:r w:rsidR="004C3E3D" w:rsidRPr="003D6174">
        <w:rPr>
          <w:rFonts w:eastAsia="Times New Roman"/>
          <w:sz w:val="24"/>
          <w:szCs w:val="24"/>
        </w:rPr>
        <w:t>3.</w:t>
      </w:r>
      <w:r w:rsidR="000119B0" w:rsidRPr="003D6174">
        <w:rPr>
          <w:rFonts w:eastAsia="Times New Roman"/>
          <w:sz w:val="24"/>
          <w:szCs w:val="24"/>
        </w:rPr>
        <w:t>1.</w:t>
      </w:r>
      <w:r w:rsidR="00D9738E" w:rsidRPr="003D6174">
        <w:rPr>
          <w:rFonts w:eastAsia="Times New Roman"/>
          <w:sz w:val="24"/>
          <w:szCs w:val="24"/>
        </w:rPr>
        <w:t>b</w:t>
      </w:r>
      <w:r w:rsidR="000119B0" w:rsidRPr="003D6174">
        <w:rPr>
          <w:rFonts w:eastAsia="Times New Roman"/>
          <w:sz w:val="24"/>
          <w:szCs w:val="24"/>
        </w:rPr>
        <w:t xml:space="preserve">. i </w:t>
      </w:r>
      <w:r w:rsidR="004C3E3D" w:rsidRPr="003D6174">
        <w:rPr>
          <w:rFonts w:eastAsia="Times New Roman"/>
          <w:sz w:val="24"/>
          <w:szCs w:val="24"/>
        </w:rPr>
        <w:t>3.</w:t>
      </w:r>
      <w:r w:rsidR="000119B0" w:rsidRPr="003D6174">
        <w:rPr>
          <w:rFonts w:eastAsia="Times New Roman"/>
          <w:sz w:val="24"/>
          <w:szCs w:val="24"/>
        </w:rPr>
        <w:t>1.</w:t>
      </w:r>
      <w:r w:rsidR="00D9738E" w:rsidRPr="003D6174">
        <w:rPr>
          <w:rFonts w:eastAsia="Times New Roman"/>
          <w:sz w:val="24"/>
          <w:szCs w:val="24"/>
        </w:rPr>
        <w:t>c</w:t>
      </w:r>
      <w:r w:rsidR="000119B0" w:rsidRPr="003D6174">
        <w:rPr>
          <w:rFonts w:eastAsia="Times New Roman"/>
          <w:sz w:val="24"/>
          <w:szCs w:val="24"/>
        </w:rPr>
        <w:t>.,</w:t>
      </w:r>
      <w:r w:rsidRPr="003D6174">
        <w:rPr>
          <w:rFonts w:eastAsia="Times New Roman"/>
          <w:sz w:val="24"/>
          <w:szCs w:val="24"/>
        </w:rPr>
        <w:t xml:space="preserve"> nie może być niższa niż 16 godzin lekcyjnych.</w:t>
      </w:r>
    </w:p>
    <w:p w14:paraId="0000004D" w14:textId="71D40690" w:rsidR="00C369D0" w:rsidRPr="003D6174" w:rsidRDefault="001417FC" w:rsidP="003D6174">
      <w:pPr>
        <w:pStyle w:val="Akapitzlist"/>
        <w:numPr>
          <w:ilvl w:val="0"/>
          <w:numId w:val="7"/>
        </w:numPr>
        <w:spacing w:line="276" w:lineRule="auto"/>
        <w:rPr>
          <w:rFonts w:ascii="Calibri" w:hAnsi="Calibri" w:cs="Calibri"/>
        </w:rPr>
      </w:pPr>
      <w:r w:rsidRPr="003D6174">
        <w:rPr>
          <w:rFonts w:ascii="Calibri" w:hAnsi="Calibri" w:cs="Calibri"/>
        </w:rPr>
        <w:lastRenderedPageBreak/>
        <w:t>Za</w:t>
      </w:r>
      <w:r w:rsidR="004D7D7B" w:rsidRPr="003D6174">
        <w:rPr>
          <w:rFonts w:ascii="Calibri" w:hAnsi="Calibri" w:cs="Calibri"/>
        </w:rPr>
        <w:t xml:space="preserve"> 1</w:t>
      </w:r>
      <w:r w:rsidR="00440574" w:rsidRPr="003D6174">
        <w:rPr>
          <w:rFonts w:ascii="Calibri" w:hAnsi="Calibri" w:cs="Calibri"/>
        </w:rPr>
        <w:t xml:space="preserve"> </w:t>
      </w:r>
      <w:r w:rsidR="004D7D7B" w:rsidRPr="003D6174">
        <w:rPr>
          <w:rFonts w:ascii="Calibri" w:hAnsi="Calibri" w:cs="Calibri"/>
        </w:rPr>
        <w:t>godzinę zajęć dydaktycznych prowadzonych w formie szkoleń uznaje się godzinę lekcyjną (45 minut).</w:t>
      </w:r>
    </w:p>
    <w:p w14:paraId="0000004E" w14:textId="653A3287" w:rsidR="00C369D0" w:rsidRPr="003D6174" w:rsidRDefault="00D9738E" w:rsidP="003D6174">
      <w:pPr>
        <w:numPr>
          <w:ilvl w:val="0"/>
          <w:numId w:val="7"/>
        </w:numPr>
        <w:spacing w:before="120" w:after="0"/>
        <w:ind w:left="357" w:hanging="357"/>
        <w:rPr>
          <w:rFonts w:eastAsia="Times New Roman"/>
          <w:sz w:val="24"/>
          <w:szCs w:val="24"/>
        </w:rPr>
      </w:pPr>
      <w:r w:rsidRPr="003D6174">
        <w:rPr>
          <w:rFonts w:eastAsia="Times New Roman"/>
          <w:sz w:val="24"/>
          <w:szCs w:val="24"/>
        </w:rPr>
        <w:t xml:space="preserve">W przypadku realizacji </w:t>
      </w:r>
      <w:r w:rsidR="00230C68" w:rsidRPr="003D6174">
        <w:rPr>
          <w:rFonts w:eastAsia="Times New Roman"/>
          <w:sz w:val="24"/>
          <w:szCs w:val="24"/>
        </w:rPr>
        <w:t>więcej niż 4</w:t>
      </w:r>
      <w:r w:rsidRPr="003D6174">
        <w:rPr>
          <w:rFonts w:eastAsia="Times New Roman"/>
          <w:sz w:val="24"/>
          <w:szCs w:val="24"/>
        </w:rPr>
        <w:t xml:space="preserve"> godzin lekcyjnych szkolenia w ciągu jednego dnia, u</w:t>
      </w:r>
      <w:r w:rsidR="004D7D7B" w:rsidRPr="003D6174">
        <w:rPr>
          <w:rFonts w:eastAsia="Times New Roman"/>
          <w:sz w:val="24"/>
          <w:szCs w:val="24"/>
        </w:rPr>
        <w:t>czestnicy w</w:t>
      </w:r>
      <w:r w:rsidR="00103DD2" w:rsidRPr="003D6174">
        <w:rPr>
          <w:rFonts w:eastAsia="Times New Roman"/>
          <w:sz w:val="24"/>
          <w:szCs w:val="24"/>
        </w:rPr>
        <w:t> </w:t>
      </w:r>
      <w:r w:rsidR="004D7D7B" w:rsidRPr="003D6174">
        <w:rPr>
          <w:rFonts w:eastAsia="Times New Roman"/>
          <w:sz w:val="24"/>
          <w:szCs w:val="24"/>
        </w:rPr>
        <w:t xml:space="preserve">trakcie szkolenia mają prawo do co najmniej </w:t>
      </w:r>
      <w:r w:rsidR="00230C68" w:rsidRPr="003D6174">
        <w:rPr>
          <w:rFonts w:eastAsia="Times New Roman"/>
          <w:sz w:val="24"/>
          <w:szCs w:val="24"/>
        </w:rPr>
        <w:t>1</w:t>
      </w:r>
      <w:r w:rsidR="004D7D7B" w:rsidRPr="003D6174">
        <w:rPr>
          <w:rFonts w:eastAsia="Times New Roman"/>
          <w:sz w:val="24"/>
          <w:szCs w:val="24"/>
        </w:rPr>
        <w:t xml:space="preserve"> przerw</w:t>
      </w:r>
      <w:r w:rsidR="00230C68" w:rsidRPr="003D6174">
        <w:rPr>
          <w:rFonts w:eastAsia="Times New Roman"/>
          <w:sz w:val="24"/>
          <w:szCs w:val="24"/>
        </w:rPr>
        <w:t>y</w:t>
      </w:r>
      <w:r w:rsidR="004D7D7B" w:rsidRPr="003D6174">
        <w:rPr>
          <w:rFonts w:eastAsia="Times New Roman"/>
          <w:sz w:val="24"/>
          <w:szCs w:val="24"/>
        </w:rPr>
        <w:t>, trwając</w:t>
      </w:r>
      <w:r w:rsidR="00230C68" w:rsidRPr="003D6174">
        <w:rPr>
          <w:rFonts w:eastAsia="Times New Roman"/>
          <w:sz w:val="24"/>
          <w:szCs w:val="24"/>
        </w:rPr>
        <w:t>ej</w:t>
      </w:r>
      <w:r w:rsidR="004D7D7B" w:rsidRPr="003D6174">
        <w:rPr>
          <w:rFonts w:eastAsia="Times New Roman"/>
          <w:sz w:val="24"/>
          <w:szCs w:val="24"/>
        </w:rPr>
        <w:t xml:space="preserve"> co najmniej 15 minut.</w:t>
      </w:r>
      <w:r w:rsidR="00324E09" w:rsidRPr="003D6174">
        <w:rPr>
          <w:rFonts w:eastAsia="Times New Roman"/>
          <w:sz w:val="24"/>
          <w:szCs w:val="24"/>
        </w:rPr>
        <w:t xml:space="preserve"> Przy czym jeden dzień szkoleniowy nie może być dłuższy niż 8 godzin zegarowych (wraz z przerwami).</w:t>
      </w:r>
    </w:p>
    <w:p w14:paraId="0000004F" w14:textId="77777777" w:rsidR="00C369D0"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Wymagany podział czasowy szkolenia w części ogólnej i specjalistycznej:</w:t>
      </w:r>
    </w:p>
    <w:p w14:paraId="00000050" w14:textId="4B2AB5D1" w:rsidR="00C369D0" w:rsidRPr="003D6174" w:rsidRDefault="004D7D7B" w:rsidP="003D6174">
      <w:pPr>
        <w:numPr>
          <w:ilvl w:val="0"/>
          <w:numId w:val="2"/>
        </w:numPr>
        <w:spacing w:before="120" w:after="0"/>
        <w:rPr>
          <w:rFonts w:eastAsia="Times New Roman"/>
          <w:sz w:val="24"/>
          <w:szCs w:val="24"/>
        </w:rPr>
      </w:pPr>
      <w:r w:rsidRPr="003D6174">
        <w:rPr>
          <w:rFonts w:eastAsia="Times New Roman"/>
          <w:sz w:val="24"/>
          <w:szCs w:val="24"/>
        </w:rPr>
        <w:t xml:space="preserve">Wykłady </w:t>
      </w:r>
      <w:r w:rsidR="00C55373" w:rsidRPr="003D6174">
        <w:rPr>
          <w:rFonts w:eastAsia="Times New Roman"/>
          <w:sz w:val="24"/>
          <w:szCs w:val="24"/>
        </w:rPr>
        <w:t xml:space="preserve">- </w:t>
      </w:r>
      <w:r w:rsidRPr="003D6174">
        <w:rPr>
          <w:rFonts w:eastAsia="Times New Roman"/>
          <w:sz w:val="24"/>
          <w:szCs w:val="24"/>
        </w:rPr>
        <w:t xml:space="preserve">maksimum 50% planowanego czasu </w:t>
      </w:r>
      <w:sdt>
        <w:sdtPr>
          <w:rPr>
            <w:sz w:val="24"/>
            <w:szCs w:val="24"/>
          </w:rPr>
          <w:tag w:val="goog_rdk_20"/>
          <w:id w:val="-1213114593"/>
        </w:sdtPr>
        <w:sdtEndPr/>
        <w:sdtContent/>
      </w:sdt>
      <w:sdt>
        <w:sdtPr>
          <w:rPr>
            <w:sz w:val="24"/>
            <w:szCs w:val="24"/>
          </w:rPr>
          <w:tag w:val="goog_rdk_21"/>
          <w:id w:val="-1751112690"/>
        </w:sdtPr>
        <w:sdtEndPr/>
        <w:sdtContent>
          <w:r w:rsidR="00312BAF" w:rsidRPr="003D6174">
            <w:rPr>
              <w:sz w:val="24"/>
              <w:szCs w:val="24"/>
            </w:rPr>
            <w:t xml:space="preserve">każdego </w:t>
          </w:r>
        </w:sdtContent>
      </w:sdt>
      <w:r w:rsidRPr="003D6174">
        <w:rPr>
          <w:rFonts w:eastAsia="Times New Roman"/>
          <w:sz w:val="24"/>
          <w:szCs w:val="24"/>
        </w:rPr>
        <w:t>szkolenia</w:t>
      </w:r>
      <w:r w:rsidR="00312BAF" w:rsidRPr="003D6174">
        <w:rPr>
          <w:rStyle w:val="Odwoaniedokomentarza"/>
          <w:sz w:val="24"/>
          <w:szCs w:val="24"/>
        </w:rPr>
        <w:t>;</w:t>
      </w:r>
    </w:p>
    <w:p w14:paraId="00000051" w14:textId="2067A560" w:rsidR="00C369D0" w:rsidRPr="003D6174" w:rsidRDefault="004D7D7B" w:rsidP="003D6174">
      <w:pPr>
        <w:numPr>
          <w:ilvl w:val="0"/>
          <w:numId w:val="2"/>
        </w:numPr>
        <w:spacing w:before="120" w:after="0"/>
        <w:rPr>
          <w:rFonts w:eastAsia="Times New Roman"/>
          <w:sz w:val="24"/>
          <w:szCs w:val="24"/>
        </w:rPr>
      </w:pPr>
      <w:r w:rsidRPr="003D6174">
        <w:rPr>
          <w:rFonts w:eastAsia="Times New Roman"/>
          <w:sz w:val="24"/>
          <w:szCs w:val="24"/>
        </w:rPr>
        <w:t>Ćwiczenia i inne formy aktywizacji uczestników</w:t>
      </w:r>
      <w:r w:rsidR="00C55373" w:rsidRPr="003D6174">
        <w:rPr>
          <w:rFonts w:eastAsia="Times New Roman"/>
          <w:sz w:val="24"/>
          <w:szCs w:val="24"/>
        </w:rPr>
        <w:t xml:space="preserve"> -</w:t>
      </w:r>
      <w:r w:rsidRPr="003D6174">
        <w:rPr>
          <w:rFonts w:eastAsia="Times New Roman"/>
          <w:sz w:val="24"/>
          <w:szCs w:val="24"/>
        </w:rPr>
        <w:t xml:space="preserve"> minimum 50% planowanego czasu szkolenia.</w:t>
      </w:r>
    </w:p>
    <w:p w14:paraId="00000053" w14:textId="77777777" w:rsidR="00C369D0"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Program szkoleniowy realizowanych w ramach projektu musi być zgodny z przepisami ustawy z dnia 4 lutego 1994 r. o prawie autorskim i prawach pokrewnych (Dz. U. z 2017 r., poz. 880, ze zm.), w szczególności z prawem autorskim w zakresie pochodzenia i własności materiałów oraz treści szkoleniowych wykorzystywanych w programie.</w:t>
      </w:r>
    </w:p>
    <w:p w14:paraId="00000054" w14:textId="05170F3C" w:rsidR="00C369D0"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 xml:space="preserve">Liczebność grup szkoleniowych </w:t>
      </w:r>
      <w:r w:rsidR="005B11F4">
        <w:rPr>
          <w:rFonts w:eastAsia="Times New Roman"/>
          <w:sz w:val="24"/>
          <w:szCs w:val="24"/>
        </w:rPr>
        <w:t xml:space="preserve">(zdalnych i stacjonarnych) </w:t>
      </w:r>
      <w:r w:rsidRPr="003D6174">
        <w:rPr>
          <w:rFonts w:eastAsia="Times New Roman"/>
          <w:sz w:val="24"/>
          <w:szCs w:val="24"/>
        </w:rPr>
        <w:t>nie może być mniejsza niż 10 osób i większa niż 24 osób. W</w:t>
      </w:r>
      <w:r w:rsidR="00F24EB0" w:rsidRPr="003D6174">
        <w:rPr>
          <w:rFonts w:eastAsia="Times New Roman"/>
          <w:sz w:val="24"/>
          <w:szCs w:val="24"/>
        </w:rPr>
        <w:t> </w:t>
      </w:r>
      <w:r w:rsidRPr="003D6174">
        <w:rPr>
          <w:rFonts w:eastAsia="Times New Roman"/>
          <w:sz w:val="24"/>
          <w:szCs w:val="24"/>
        </w:rPr>
        <w:t xml:space="preserve">przypadku </w:t>
      </w:r>
      <w:r w:rsidR="00F24EB0" w:rsidRPr="003D6174">
        <w:rPr>
          <w:rFonts w:eastAsia="Times New Roman"/>
          <w:sz w:val="24"/>
          <w:szCs w:val="24"/>
        </w:rPr>
        <w:t>niedotrzymania wskazanych limitów</w:t>
      </w:r>
      <w:r w:rsidRPr="003D6174">
        <w:rPr>
          <w:rFonts w:eastAsia="Times New Roman"/>
          <w:sz w:val="24"/>
          <w:szCs w:val="24"/>
        </w:rPr>
        <w:t>, wydatki dotyczące tego szkolenia nie będą kwalifikowane, zaś udział uczestników tego szkolenia nie może stanowić podstawy do wyliczenia wskaźników osiągniętych w ramach realizacji projektu, wynikających z wniosku o dofinansowanie.</w:t>
      </w:r>
    </w:p>
    <w:p w14:paraId="00000055" w14:textId="756BC3FF" w:rsidR="00C369D0"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Po ukończeniu szkoleń</w:t>
      </w:r>
      <w:r w:rsidR="000119B0" w:rsidRPr="003D6174">
        <w:rPr>
          <w:rFonts w:eastAsia="Times New Roman"/>
          <w:sz w:val="24"/>
          <w:szCs w:val="24"/>
        </w:rPr>
        <w:t xml:space="preserve">, o których mowa w pkt. </w:t>
      </w:r>
      <w:r w:rsidR="004C3E3D" w:rsidRPr="003D6174">
        <w:rPr>
          <w:rFonts w:eastAsia="Times New Roman"/>
          <w:sz w:val="24"/>
          <w:szCs w:val="24"/>
        </w:rPr>
        <w:t>3</w:t>
      </w:r>
      <w:r w:rsidR="000119B0" w:rsidRPr="003D6174">
        <w:rPr>
          <w:rFonts w:eastAsia="Times New Roman"/>
          <w:sz w:val="24"/>
          <w:szCs w:val="24"/>
        </w:rPr>
        <w:t>.1.</w:t>
      </w:r>
      <w:r w:rsidR="00D9738E" w:rsidRPr="003D6174">
        <w:rPr>
          <w:rFonts w:eastAsia="Times New Roman"/>
          <w:sz w:val="24"/>
          <w:szCs w:val="24"/>
        </w:rPr>
        <w:t>a</w:t>
      </w:r>
      <w:r w:rsidR="000119B0" w:rsidRPr="003D6174">
        <w:rPr>
          <w:rFonts w:eastAsia="Times New Roman"/>
          <w:sz w:val="24"/>
          <w:szCs w:val="24"/>
        </w:rPr>
        <w:t xml:space="preserve">, </w:t>
      </w:r>
      <w:r w:rsidR="004C3E3D" w:rsidRPr="003D6174">
        <w:rPr>
          <w:rFonts w:eastAsia="Times New Roman"/>
          <w:sz w:val="24"/>
          <w:szCs w:val="24"/>
        </w:rPr>
        <w:t>3</w:t>
      </w:r>
      <w:r w:rsidR="000119B0" w:rsidRPr="003D6174">
        <w:rPr>
          <w:rFonts w:eastAsia="Times New Roman"/>
          <w:sz w:val="24"/>
          <w:szCs w:val="24"/>
        </w:rPr>
        <w:t>.1.</w:t>
      </w:r>
      <w:r w:rsidR="00D9738E" w:rsidRPr="003D6174">
        <w:rPr>
          <w:rFonts w:eastAsia="Times New Roman"/>
          <w:sz w:val="24"/>
          <w:szCs w:val="24"/>
        </w:rPr>
        <w:t>b</w:t>
      </w:r>
      <w:r w:rsidR="000119B0" w:rsidRPr="003D6174">
        <w:rPr>
          <w:rFonts w:eastAsia="Times New Roman"/>
          <w:sz w:val="24"/>
          <w:szCs w:val="24"/>
        </w:rPr>
        <w:t xml:space="preserve"> i </w:t>
      </w:r>
      <w:r w:rsidR="004C3E3D" w:rsidRPr="003D6174">
        <w:rPr>
          <w:rFonts w:eastAsia="Times New Roman"/>
          <w:sz w:val="24"/>
          <w:szCs w:val="24"/>
        </w:rPr>
        <w:t>3</w:t>
      </w:r>
      <w:r w:rsidR="000119B0" w:rsidRPr="003D6174">
        <w:rPr>
          <w:rFonts w:eastAsia="Times New Roman"/>
          <w:sz w:val="24"/>
          <w:szCs w:val="24"/>
        </w:rPr>
        <w:t>.1.</w:t>
      </w:r>
      <w:r w:rsidR="00D9738E" w:rsidRPr="003D6174">
        <w:rPr>
          <w:rFonts w:eastAsia="Times New Roman"/>
          <w:sz w:val="24"/>
          <w:szCs w:val="24"/>
        </w:rPr>
        <w:t>c,</w:t>
      </w:r>
      <w:r w:rsidRPr="003D6174">
        <w:rPr>
          <w:rFonts w:eastAsia="Times New Roman"/>
          <w:sz w:val="24"/>
          <w:szCs w:val="24"/>
        </w:rPr>
        <w:t xml:space="preserve"> uczestnik otrzymuje odpowiednie zaświadczenie o</w:t>
      </w:r>
      <w:r w:rsidR="00D9738E" w:rsidRPr="003D6174">
        <w:rPr>
          <w:rFonts w:eastAsia="Times New Roman"/>
          <w:sz w:val="24"/>
          <w:szCs w:val="24"/>
        </w:rPr>
        <w:t> </w:t>
      </w:r>
      <w:r w:rsidR="002A6827" w:rsidRPr="003D6174">
        <w:rPr>
          <w:rFonts w:eastAsia="Times New Roman"/>
          <w:sz w:val="24"/>
          <w:szCs w:val="24"/>
        </w:rPr>
        <w:t xml:space="preserve">jego </w:t>
      </w:r>
      <w:r w:rsidRPr="003D6174">
        <w:rPr>
          <w:rFonts w:eastAsia="Times New Roman"/>
          <w:sz w:val="24"/>
          <w:szCs w:val="24"/>
        </w:rPr>
        <w:t>ukończeniu</w:t>
      </w:r>
      <w:r w:rsidR="002A6827" w:rsidRPr="003D6174">
        <w:rPr>
          <w:rFonts w:eastAsia="Times New Roman"/>
          <w:sz w:val="24"/>
          <w:szCs w:val="24"/>
        </w:rPr>
        <w:t>.</w:t>
      </w:r>
    </w:p>
    <w:p w14:paraId="00000056" w14:textId="61CCC1EF" w:rsidR="00C369D0"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Warunkiem uzyskania zaświadczenia jest uczestnictwo</w:t>
      </w:r>
      <w:r w:rsidR="00622EFE" w:rsidRPr="003D6174">
        <w:rPr>
          <w:rFonts w:eastAsia="Times New Roman"/>
          <w:sz w:val="24"/>
          <w:szCs w:val="24"/>
        </w:rPr>
        <w:t xml:space="preserve"> </w:t>
      </w:r>
      <w:r w:rsidRPr="003D6174">
        <w:rPr>
          <w:rFonts w:eastAsia="Times New Roman"/>
          <w:sz w:val="24"/>
          <w:szCs w:val="24"/>
        </w:rPr>
        <w:t xml:space="preserve">w co najmniej </w:t>
      </w:r>
      <w:r w:rsidR="00324E09" w:rsidRPr="003D6174">
        <w:rPr>
          <w:rFonts w:eastAsia="Times New Roman"/>
          <w:sz w:val="24"/>
          <w:szCs w:val="24"/>
        </w:rPr>
        <w:t>8</w:t>
      </w:r>
      <w:r w:rsidRPr="003D6174">
        <w:rPr>
          <w:rFonts w:eastAsia="Times New Roman"/>
          <w:sz w:val="24"/>
          <w:szCs w:val="24"/>
        </w:rPr>
        <w:t>0% zajęć szkoleniowych oraz wypełnienie ankiety poszkoleniowej, jeśli Beneficjent założył taką procedurę.</w:t>
      </w:r>
    </w:p>
    <w:p w14:paraId="75F45646" w14:textId="60B0119D" w:rsidR="00F24EB0" w:rsidRPr="003D6174" w:rsidRDefault="004D7D7B" w:rsidP="003D6174">
      <w:pPr>
        <w:numPr>
          <w:ilvl w:val="0"/>
          <w:numId w:val="7"/>
        </w:numPr>
        <w:spacing w:before="120" w:after="0"/>
        <w:ind w:left="357" w:hanging="357"/>
        <w:rPr>
          <w:rFonts w:eastAsia="Times New Roman"/>
          <w:sz w:val="24"/>
          <w:szCs w:val="24"/>
        </w:rPr>
      </w:pPr>
      <w:bookmarkStart w:id="16" w:name="_heading=h.30j0zll" w:colFirst="0" w:colLast="0"/>
      <w:bookmarkEnd w:id="16"/>
      <w:r w:rsidRPr="003D6174">
        <w:rPr>
          <w:rFonts w:eastAsia="Times New Roman"/>
          <w:sz w:val="24"/>
          <w:szCs w:val="24"/>
        </w:rPr>
        <w:t>Uczestnicy muszą mieć zagwarantowany komplet materiałów szkoleniowych, stanowiących rozwinięcie zagadnień objętych programem i</w:t>
      </w:r>
      <w:r w:rsidR="00D9738E" w:rsidRPr="003D6174">
        <w:rPr>
          <w:rFonts w:eastAsia="Times New Roman"/>
          <w:sz w:val="24"/>
          <w:szCs w:val="24"/>
        </w:rPr>
        <w:t> </w:t>
      </w:r>
      <w:r w:rsidRPr="003D6174">
        <w:rPr>
          <w:rFonts w:eastAsia="Times New Roman"/>
          <w:sz w:val="24"/>
          <w:szCs w:val="24"/>
        </w:rPr>
        <w:t>prezentowanych w trakcie szkolenia.</w:t>
      </w:r>
    </w:p>
    <w:p w14:paraId="78FADCBD" w14:textId="77777777" w:rsidR="00CE6496" w:rsidRPr="003D6174" w:rsidRDefault="00F24EB0" w:rsidP="003D6174">
      <w:pPr>
        <w:numPr>
          <w:ilvl w:val="0"/>
          <w:numId w:val="7"/>
        </w:numPr>
        <w:spacing w:before="120" w:after="0"/>
        <w:ind w:left="357" w:hanging="357"/>
        <w:rPr>
          <w:rFonts w:eastAsia="Times New Roman"/>
          <w:sz w:val="24"/>
          <w:szCs w:val="24"/>
        </w:rPr>
      </w:pPr>
      <w:r w:rsidRPr="003D6174">
        <w:rPr>
          <w:rFonts w:eastAsia="Times New Roman"/>
          <w:sz w:val="24"/>
          <w:szCs w:val="24"/>
        </w:rPr>
        <w:t xml:space="preserve">Beneficjent przygotuje </w:t>
      </w:r>
      <w:r w:rsidR="00CE6496" w:rsidRPr="003D6174">
        <w:rPr>
          <w:rFonts w:eastAsia="Times New Roman"/>
          <w:sz w:val="24"/>
          <w:szCs w:val="24"/>
        </w:rPr>
        <w:t>dwa zestawy materiałów szkoleniowych:</w:t>
      </w:r>
    </w:p>
    <w:p w14:paraId="3ED16A56" w14:textId="417D9997" w:rsidR="00CE6496" w:rsidRPr="003D6174" w:rsidRDefault="00F24EB0" w:rsidP="003D6174">
      <w:pPr>
        <w:pStyle w:val="Akapitzlist"/>
        <w:numPr>
          <w:ilvl w:val="1"/>
          <w:numId w:val="36"/>
        </w:numPr>
        <w:spacing w:before="120" w:line="276" w:lineRule="auto"/>
        <w:ind w:left="709"/>
        <w:rPr>
          <w:rFonts w:ascii="Calibri" w:hAnsi="Calibri" w:cs="Calibri"/>
        </w:rPr>
      </w:pPr>
      <w:r w:rsidRPr="003D6174">
        <w:rPr>
          <w:rFonts w:ascii="Calibri" w:hAnsi="Calibri" w:cs="Calibri"/>
        </w:rPr>
        <w:t>zestaw materiałów, obejmujących zakresem szkolenia</w:t>
      </w:r>
      <w:r w:rsidR="00CE6496" w:rsidRPr="003D6174">
        <w:rPr>
          <w:rFonts w:ascii="Calibri" w:hAnsi="Calibri" w:cs="Calibri"/>
        </w:rPr>
        <w:t xml:space="preserve"> ogólne i specjalistyczne</w:t>
      </w:r>
      <w:r w:rsidRPr="003D6174">
        <w:rPr>
          <w:rFonts w:ascii="Calibri" w:hAnsi="Calibri" w:cs="Calibri"/>
        </w:rPr>
        <w:t>, o których mowa w</w:t>
      </w:r>
      <w:r w:rsidR="00CE6496" w:rsidRPr="003D6174">
        <w:rPr>
          <w:rFonts w:ascii="Calibri" w:hAnsi="Calibri" w:cs="Calibri"/>
        </w:rPr>
        <w:t> </w:t>
      </w:r>
      <w:r w:rsidRPr="003D6174">
        <w:rPr>
          <w:rFonts w:ascii="Calibri" w:hAnsi="Calibri" w:cs="Calibri"/>
        </w:rPr>
        <w:t xml:space="preserve">pkt. 3.1.a </w:t>
      </w:r>
      <w:r w:rsidR="00CE6496" w:rsidRPr="003D6174">
        <w:rPr>
          <w:rFonts w:ascii="Calibri" w:hAnsi="Calibri" w:cs="Calibri"/>
        </w:rPr>
        <w:t>oraz</w:t>
      </w:r>
    </w:p>
    <w:p w14:paraId="00000059" w14:textId="7BFBC95B" w:rsidR="00C369D0" w:rsidRPr="003D6174" w:rsidRDefault="00F24EB0" w:rsidP="003D6174">
      <w:pPr>
        <w:pStyle w:val="Akapitzlist"/>
        <w:numPr>
          <w:ilvl w:val="1"/>
          <w:numId w:val="36"/>
        </w:numPr>
        <w:spacing w:before="120" w:line="276" w:lineRule="auto"/>
        <w:ind w:left="709"/>
        <w:rPr>
          <w:rFonts w:ascii="Calibri" w:hAnsi="Calibri" w:cs="Calibri"/>
        </w:rPr>
      </w:pPr>
      <w:r w:rsidRPr="003D6174">
        <w:rPr>
          <w:rFonts w:ascii="Calibri" w:hAnsi="Calibri" w:cs="Calibri"/>
        </w:rPr>
        <w:t>zestaw materiałów dla każdego z zagadnień tematycznych szkolenia</w:t>
      </w:r>
      <w:r w:rsidR="00CE6496" w:rsidRPr="003D6174">
        <w:rPr>
          <w:rFonts w:ascii="Calibri" w:hAnsi="Calibri" w:cs="Calibri"/>
        </w:rPr>
        <w:t>,</w:t>
      </w:r>
      <w:r w:rsidRPr="003D6174">
        <w:rPr>
          <w:rFonts w:ascii="Calibri" w:hAnsi="Calibri" w:cs="Calibri"/>
        </w:rPr>
        <w:t xml:space="preserve"> o którym mowa w pkt. 3.1.c</w:t>
      </w:r>
      <w:r w:rsidR="00CE6496" w:rsidRPr="003D6174">
        <w:rPr>
          <w:rFonts w:ascii="Calibri" w:hAnsi="Calibri" w:cs="Calibri"/>
        </w:rPr>
        <w:t>.</w:t>
      </w:r>
      <w:r w:rsidRPr="003D6174">
        <w:rPr>
          <w:rFonts w:ascii="Calibri" w:hAnsi="Calibri" w:cs="Calibri"/>
        </w:rPr>
        <w:t xml:space="preserve"> </w:t>
      </w:r>
      <w:r w:rsidR="000C408F" w:rsidRPr="003D6174">
        <w:rPr>
          <w:rFonts w:ascii="Calibri" w:hAnsi="Calibri" w:cs="Calibri"/>
        </w:rPr>
        <w:t xml:space="preserve">Zakres </w:t>
      </w:r>
      <w:r w:rsidR="00CE6496" w:rsidRPr="003D6174">
        <w:rPr>
          <w:rFonts w:ascii="Calibri" w:hAnsi="Calibri" w:cs="Calibri"/>
        </w:rPr>
        <w:t xml:space="preserve">tych </w:t>
      </w:r>
      <w:r w:rsidR="000C408F" w:rsidRPr="003D6174">
        <w:rPr>
          <w:rFonts w:ascii="Calibri" w:hAnsi="Calibri" w:cs="Calibri"/>
        </w:rPr>
        <w:t>materiałów powinien odpowiadać 16-godzinnemy szkoleniu.</w:t>
      </w:r>
    </w:p>
    <w:p w14:paraId="056899F4" w14:textId="7F9AC696" w:rsidR="00CE6496" w:rsidRPr="003D6174" w:rsidRDefault="00CE6496" w:rsidP="003D6174">
      <w:pPr>
        <w:spacing w:before="120"/>
        <w:ind w:left="349"/>
        <w:rPr>
          <w:sz w:val="24"/>
          <w:szCs w:val="24"/>
        </w:rPr>
      </w:pPr>
      <w:r w:rsidRPr="003D6174">
        <w:rPr>
          <w:rFonts w:eastAsia="Times New Roman"/>
          <w:sz w:val="24"/>
          <w:szCs w:val="24"/>
        </w:rPr>
        <w:t xml:space="preserve">Materiały szkoleniowe będą wymagały akceptacji PARP, a do czasu otrzymania pozytywnej opinii ze strony PARP, realizacja szkoleń może odbywać się jedynie warunkowo. </w:t>
      </w:r>
      <w:r w:rsidR="002E74F6" w:rsidRPr="003D6174">
        <w:rPr>
          <w:rFonts w:eastAsia="Times New Roman"/>
          <w:sz w:val="24"/>
          <w:szCs w:val="24"/>
        </w:rPr>
        <w:t xml:space="preserve">Materiały powinny zostać przesłane do PARP najpóźniej 21 dni przed terminem realizacji pierwszego szkolenia z danego zakresu tematycznego. </w:t>
      </w:r>
      <w:r w:rsidRPr="003D6174">
        <w:rPr>
          <w:rFonts w:eastAsia="Times New Roman"/>
          <w:sz w:val="24"/>
          <w:szCs w:val="24"/>
        </w:rPr>
        <w:t xml:space="preserve">Materiały </w:t>
      </w:r>
      <w:r w:rsidR="002E74F6" w:rsidRPr="003D6174">
        <w:rPr>
          <w:rFonts w:eastAsia="Times New Roman"/>
          <w:sz w:val="24"/>
          <w:szCs w:val="24"/>
        </w:rPr>
        <w:t>te</w:t>
      </w:r>
      <w:r w:rsidRPr="003D6174">
        <w:rPr>
          <w:rFonts w:eastAsia="Times New Roman"/>
          <w:sz w:val="24"/>
          <w:szCs w:val="24"/>
        </w:rPr>
        <w:t xml:space="preserve"> </w:t>
      </w:r>
      <w:r w:rsidRPr="003D6174">
        <w:rPr>
          <w:rFonts w:eastAsia="Times New Roman"/>
          <w:sz w:val="24"/>
          <w:szCs w:val="24"/>
        </w:rPr>
        <w:lastRenderedPageBreak/>
        <w:t>powinny w jasny, prosty i przystępny sposób wyjaśniać zagadnienia objęte programem szkolenia, wskazywać rozwiązania dla najczęściej pojawiających się problemów oraz zawierać praktyczne informacje ułatwiające uczestnikom szkolenia przyswajanie wiedzy oraz wykorzystania w praktyce zagadnień objętych programem. Materiały powinny zawierać także spis literatury/źródeł informacji stanowiących rozwinięcie zagadnień poruszanych w trakcie szkolenia.</w:t>
      </w:r>
    </w:p>
    <w:p w14:paraId="0000005A" w14:textId="5081D8CF" w:rsidR="00C369D0" w:rsidRPr="003D6174" w:rsidRDefault="004D7D7B" w:rsidP="003D6174">
      <w:pPr>
        <w:pStyle w:val="Akapitzlist"/>
        <w:numPr>
          <w:ilvl w:val="0"/>
          <w:numId w:val="7"/>
        </w:numPr>
        <w:pBdr>
          <w:top w:val="nil"/>
          <w:left w:val="nil"/>
          <w:bottom w:val="nil"/>
          <w:right w:val="nil"/>
          <w:between w:val="nil"/>
        </w:pBdr>
        <w:spacing w:before="120" w:line="276" w:lineRule="auto"/>
        <w:rPr>
          <w:rFonts w:ascii="Calibri" w:hAnsi="Calibri" w:cs="Calibri"/>
          <w:color w:val="000000"/>
        </w:rPr>
      </w:pPr>
      <w:r w:rsidRPr="003D6174">
        <w:rPr>
          <w:rFonts w:ascii="Calibri" w:hAnsi="Calibri" w:cs="Calibri"/>
          <w:color w:val="000000"/>
        </w:rPr>
        <w:t>Prezentacje wykorzystywane podczas szkoleń muszą być czytelne i przejrzyste oraz powinny angażować uwagę uczestników szkoleń (np. zawierać dynamiczne elementy, zaakcentowanie</w:t>
      </w:r>
      <w:r w:rsidR="000119B0" w:rsidRPr="003D6174">
        <w:rPr>
          <w:rFonts w:ascii="Calibri" w:hAnsi="Calibri" w:cs="Calibri"/>
          <w:color w:val="000000"/>
        </w:rPr>
        <w:t xml:space="preserve">, </w:t>
      </w:r>
      <w:r w:rsidRPr="003D6174">
        <w:rPr>
          <w:rFonts w:ascii="Calibri" w:hAnsi="Calibri" w:cs="Calibri"/>
          <w:color w:val="000000"/>
        </w:rPr>
        <w:t>podsumowania najważniejszych zagadnień</w:t>
      </w:r>
      <w:r w:rsidR="00BA6120" w:rsidRPr="003D6174">
        <w:rPr>
          <w:rFonts w:ascii="Calibri" w:hAnsi="Calibri" w:cs="Calibri"/>
          <w:color w:val="000000"/>
        </w:rPr>
        <w:t>).</w:t>
      </w:r>
    </w:p>
    <w:p w14:paraId="0000005B" w14:textId="51C00198" w:rsidR="00C369D0"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Materiały szkoleniowe powinny być przygotowane co najmniej w wersji elektronicznej przekazanej na nośniku elektronicznym</w:t>
      </w:r>
      <w:r w:rsidR="000119B0" w:rsidRPr="003D6174">
        <w:rPr>
          <w:rFonts w:eastAsia="Times New Roman"/>
          <w:sz w:val="24"/>
          <w:szCs w:val="24"/>
        </w:rPr>
        <w:t xml:space="preserve"> lub </w:t>
      </w:r>
      <w:r w:rsidRPr="003D6174">
        <w:rPr>
          <w:rFonts w:eastAsia="Times New Roman"/>
          <w:sz w:val="24"/>
          <w:szCs w:val="24"/>
        </w:rPr>
        <w:t>za pomocą środków komunikacji (mail).</w:t>
      </w:r>
    </w:p>
    <w:p w14:paraId="5B1CD549" w14:textId="11306669" w:rsidR="001F4EEE" w:rsidRPr="003D6174" w:rsidRDefault="00F500F4" w:rsidP="003D6174">
      <w:pPr>
        <w:numPr>
          <w:ilvl w:val="0"/>
          <w:numId w:val="7"/>
        </w:numPr>
        <w:spacing w:before="120" w:after="0"/>
        <w:ind w:left="357" w:hanging="357"/>
        <w:rPr>
          <w:rFonts w:eastAsia="Times New Roman"/>
          <w:sz w:val="24"/>
          <w:szCs w:val="24"/>
        </w:rPr>
      </w:pPr>
      <w:r w:rsidRPr="003D6174">
        <w:rPr>
          <w:rFonts w:eastAsia="Times New Roman"/>
          <w:sz w:val="24"/>
          <w:szCs w:val="24"/>
        </w:rPr>
        <w:t>Rekomenduje się realizację s</w:t>
      </w:r>
      <w:r w:rsidR="001F4EEE" w:rsidRPr="003D6174">
        <w:rPr>
          <w:rFonts w:eastAsia="Times New Roman"/>
          <w:sz w:val="24"/>
          <w:szCs w:val="24"/>
        </w:rPr>
        <w:t>zkole</w:t>
      </w:r>
      <w:r w:rsidRPr="003D6174">
        <w:rPr>
          <w:rFonts w:eastAsia="Times New Roman"/>
          <w:sz w:val="24"/>
          <w:szCs w:val="24"/>
        </w:rPr>
        <w:t>ń</w:t>
      </w:r>
      <w:r w:rsidR="001F4EEE" w:rsidRPr="003D6174">
        <w:rPr>
          <w:rFonts w:eastAsia="Times New Roman"/>
          <w:sz w:val="24"/>
          <w:szCs w:val="24"/>
        </w:rPr>
        <w:t xml:space="preserve"> </w:t>
      </w:r>
      <w:r w:rsidR="000119B0" w:rsidRPr="003D6174">
        <w:rPr>
          <w:rFonts w:eastAsia="Times New Roman"/>
          <w:sz w:val="24"/>
          <w:szCs w:val="24"/>
        </w:rPr>
        <w:t>dotycząc</w:t>
      </w:r>
      <w:r w:rsidRPr="003D6174">
        <w:rPr>
          <w:rFonts w:eastAsia="Times New Roman"/>
          <w:sz w:val="24"/>
          <w:szCs w:val="24"/>
        </w:rPr>
        <w:t>ych</w:t>
      </w:r>
      <w:r w:rsidR="000119B0" w:rsidRPr="003D6174">
        <w:rPr>
          <w:rFonts w:eastAsia="Times New Roman"/>
          <w:sz w:val="24"/>
          <w:szCs w:val="24"/>
        </w:rPr>
        <w:t xml:space="preserve"> ogólnych zagadnień, o który</w:t>
      </w:r>
      <w:r w:rsidRPr="003D6174">
        <w:rPr>
          <w:rFonts w:eastAsia="Times New Roman"/>
          <w:sz w:val="24"/>
          <w:szCs w:val="24"/>
        </w:rPr>
        <w:t>ch mowa w</w:t>
      </w:r>
      <w:r w:rsidR="00103DD2" w:rsidRPr="003D6174">
        <w:rPr>
          <w:rFonts w:eastAsia="Times New Roman"/>
          <w:sz w:val="24"/>
          <w:szCs w:val="24"/>
        </w:rPr>
        <w:t> </w:t>
      </w:r>
      <w:r w:rsidRPr="003D6174">
        <w:rPr>
          <w:rFonts w:eastAsia="Times New Roman"/>
          <w:sz w:val="24"/>
          <w:szCs w:val="24"/>
        </w:rPr>
        <w:t>pkt.</w:t>
      </w:r>
      <w:r w:rsidR="00103DD2" w:rsidRPr="003D6174">
        <w:rPr>
          <w:rFonts w:eastAsia="Times New Roman"/>
          <w:sz w:val="24"/>
          <w:szCs w:val="24"/>
        </w:rPr>
        <w:t> </w:t>
      </w:r>
      <w:r w:rsidR="004C3E3D" w:rsidRPr="003D6174">
        <w:rPr>
          <w:rFonts w:eastAsia="Times New Roman"/>
          <w:sz w:val="24"/>
          <w:szCs w:val="24"/>
        </w:rPr>
        <w:t>3</w:t>
      </w:r>
      <w:r w:rsidRPr="003D6174">
        <w:rPr>
          <w:rFonts w:eastAsia="Times New Roman"/>
          <w:sz w:val="24"/>
          <w:szCs w:val="24"/>
        </w:rPr>
        <w:t>.1.</w:t>
      </w:r>
      <w:r w:rsidR="00D9738E" w:rsidRPr="003D6174">
        <w:rPr>
          <w:rFonts w:eastAsia="Times New Roman"/>
          <w:sz w:val="24"/>
          <w:szCs w:val="24"/>
        </w:rPr>
        <w:t>a</w:t>
      </w:r>
      <w:r w:rsidRPr="003D6174">
        <w:rPr>
          <w:rFonts w:eastAsia="Times New Roman"/>
          <w:sz w:val="24"/>
          <w:szCs w:val="24"/>
        </w:rPr>
        <w:t>.i</w:t>
      </w:r>
      <w:r w:rsidR="001F4EEE" w:rsidRPr="003D6174">
        <w:rPr>
          <w:rFonts w:eastAsia="Times New Roman"/>
          <w:sz w:val="24"/>
          <w:szCs w:val="24"/>
        </w:rPr>
        <w:t xml:space="preserve"> w formule zdalnej</w:t>
      </w:r>
      <w:r w:rsidRPr="003D6174">
        <w:rPr>
          <w:rFonts w:eastAsia="Times New Roman"/>
          <w:sz w:val="24"/>
          <w:szCs w:val="24"/>
        </w:rPr>
        <w:t>.</w:t>
      </w:r>
      <w:r w:rsidR="001F4EEE" w:rsidRPr="003D6174">
        <w:rPr>
          <w:rFonts w:eastAsia="Times New Roman"/>
          <w:sz w:val="24"/>
          <w:szCs w:val="24"/>
        </w:rPr>
        <w:t xml:space="preserve"> </w:t>
      </w:r>
      <w:r w:rsidRPr="003D6174">
        <w:rPr>
          <w:rFonts w:eastAsia="Times New Roman"/>
          <w:sz w:val="24"/>
          <w:szCs w:val="24"/>
        </w:rPr>
        <w:t>N</w:t>
      </w:r>
      <w:r w:rsidR="001F4EEE" w:rsidRPr="003D6174">
        <w:rPr>
          <w:rFonts w:eastAsia="Times New Roman"/>
          <w:sz w:val="24"/>
          <w:szCs w:val="24"/>
        </w:rPr>
        <w:t>atomiast szkolenia</w:t>
      </w:r>
      <w:r w:rsidRPr="003D6174">
        <w:rPr>
          <w:rFonts w:eastAsia="Times New Roman"/>
          <w:sz w:val="24"/>
          <w:szCs w:val="24"/>
        </w:rPr>
        <w:t xml:space="preserve"> dotyczące zagadnień</w:t>
      </w:r>
      <w:r w:rsidR="001F4EEE" w:rsidRPr="003D6174">
        <w:rPr>
          <w:rFonts w:eastAsia="Times New Roman"/>
          <w:sz w:val="24"/>
          <w:szCs w:val="24"/>
        </w:rPr>
        <w:t xml:space="preserve"> specjalistyczn</w:t>
      </w:r>
      <w:r w:rsidRPr="003D6174">
        <w:rPr>
          <w:rFonts w:eastAsia="Times New Roman"/>
          <w:sz w:val="24"/>
          <w:szCs w:val="24"/>
        </w:rPr>
        <w:t>ych, o</w:t>
      </w:r>
      <w:r w:rsidR="00103DD2" w:rsidRPr="003D6174">
        <w:rPr>
          <w:rFonts w:eastAsia="Times New Roman"/>
          <w:sz w:val="24"/>
          <w:szCs w:val="24"/>
        </w:rPr>
        <w:t> </w:t>
      </w:r>
      <w:r w:rsidRPr="003D6174">
        <w:rPr>
          <w:rFonts w:eastAsia="Times New Roman"/>
          <w:sz w:val="24"/>
          <w:szCs w:val="24"/>
        </w:rPr>
        <w:t xml:space="preserve">których mowa w pkt. </w:t>
      </w:r>
      <w:r w:rsidR="004C3E3D" w:rsidRPr="003D6174">
        <w:rPr>
          <w:rFonts w:eastAsia="Times New Roman"/>
          <w:sz w:val="24"/>
          <w:szCs w:val="24"/>
        </w:rPr>
        <w:t>3</w:t>
      </w:r>
      <w:r w:rsidRPr="003D6174">
        <w:rPr>
          <w:rFonts w:eastAsia="Times New Roman"/>
          <w:sz w:val="24"/>
          <w:szCs w:val="24"/>
        </w:rPr>
        <w:t>.1.</w:t>
      </w:r>
      <w:r w:rsidR="00D9738E" w:rsidRPr="003D6174">
        <w:rPr>
          <w:rFonts w:eastAsia="Times New Roman"/>
          <w:sz w:val="24"/>
          <w:szCs w:val="24"/>
        </w:rPr>
        <w:t>a</w:t>
      </w:r>
      <w:r w:rsidRPr="003D6174">
        <w:rPr>
          <w:rFonts w:eastAsia="Times New Roman"/>
          <w:sz w:val="24"/>
          <w:szCs w:val="24"/>
        </w:rPr>
        <w:t xml:space="preserve">.ii, </w:t>
      </w:r>
      <w:r w:rsidR="004C3E3D" w:rsidRPr="003D6174">
        <w:rPr>
          <w:rFonts w:eastAsia="Times New Roman"/>
          <w:sz w:val="24"/>
          <w:szCs w:val="24"/>
        </w:rPr>
        <w:t>3</w:t>
      </w:r>
      <w:r w:rsidRPr="003D6174">
        <w:rPr>
          <w:rFonts w:eastAsia="Times New Roman"/>
          <w:sz w:val="24"/>
          <w:szCs w:val="24"/>
        </w:rPr>
        <w:t>.</w:t>
      </w:r>
      <w:r w:rsidR="00D9738E" w:rsidRPr="003D6174">
        <w:rPr>
          <w:rFonts w:eastAsia="Times New Roman"/>
          <w:sz w:val="24"/>
          <w:szCs w:val="24"/>
        </w:rPr>
        <w:t>1.b</w:t>
      </w:r>
      <w:r w:rsidRPr="003D6174">
        <w:rPr>
          <w:rFonts w:eastAsia="Times New Roman"/>
          <w:sz w:val="24"/>
          <w:szCs w:val="24"/>
        </w:rPr>
        <w:t xml:space="preserve">. i </w:t>
      </w:r>
      <w:r w:rsidR="004C3E3D" w:rsidRPr="003D6174">
        <w:rPr>
          <w:rFonts w:eastAsia="Times New Roman"/>
          <w:sz w:val="24"/>
          <w:szCs w:val="24"/>
        </w:rPr>
        <w:t>3</w:t>
      </w:r>
      <w:r w:rsidR="00D9738E" w:rsidRPr="003D6174">
        <w:rPr>
          <w:rFonts w:eastAsia="Times New Roman"/>
          <w:sz w:val="24"/>
          <w:szCs w:val="24"/>
        </w:rPr>
        <w:t>.</w:t>
      </w:r>
      <w:r w:rsidRPr="003D6174">
        <w:rPr>
          <w:rFonts w:eastAsia="Times New Roman"/>
          <w:sz w:val="24"/>
          <w:szCs w:val="24"/>
        </w:rPr>
        <w:t>1.</w:t>
      </w:r>
      <w:r w:rsidR="00D9738E" w:rsidRPr="003D6174">
        <w:rPr>
          <w:rFonts w:eastAsia="Times New Roman"/>
          <w:sz w:val="24"/>
          <w:szCs w:val="24"/>
        </w:rPr>
        <w:t>c</w:t>
      </w:r>
      <w:r w:rsidRPr="003D6174">
        <w:rPr>
          <w:rFonts w:eastAsia="Times New Roman"/>
          <w:sz w:val="24"/>
          <w:szCs w:val="24"/>
        </w:rPr>
        <w:t xml:space="preserve">, mogą być realizowane </w:t>
      </w:r>
      <w:r w:rsidR="001F4EEE" w:rsidRPr="003D6174">
        <w:rPr>
          <w:rFonts w:eastAsia="Times New Roman"/>
          <w:sz w:val="24"/>
          <w:szCs w:val="24"/>
        </w:rPr>
        <w:t>w formule stacjonarnej</w:t>
      </w:r>
      <w:r w:rsidRPr="003D6174">
        <w:rPr>
          <w:rFonts w:eastAsia="Times New Roman"/>
          <w:sz w:val="24"/>
          <w:szCs w:val="24"/>
        </w:rPr>
        <w:t xml:space="preserve"> lub zdalnej, biorąc pod uwagę maksymalizację korzyści dla uczestników.</w:t>
      </w:r>
    </w:p>
    <w:p w14:paraId="0000005D" w14:textId="06ACF8FE" w:rsidR="00C369D0" w:rsidRPr="003D6174" w:rsidRDefault="004D7D7B" w:rsidP="003D6174">
      <w:pPr>
        <w:numPr>
          <w:ilvl w:val="0"/>
          <w:numId w:val="7"/>
        </w:numPr>
        <w:spacing w:before="120" w:after="0"/>
        <w:ind w:left="357" w:hanging="357"/>
        <w:rPr>
          <w:rFonts w:eastAsia="Times New Roman"/>
          <w:sz w:val="24"/>
          <w:szCs w:val="24"/>
        </w:rPr>
      </w:pPr>
      <w:bookmarkStart w:id="17" w:name="_heading=h.1fob9te" w:colFirst="0" w:colLast="0"/>
      <w:bookmarkEnd w:id="17"/>
      <w:r w:rsidRPr="003D6174">
        <w:rPr>
          <w:rFonts w:eastAsia="Times New Roman"/>
          <w:sz w:val="24"/>
          <w:szCs w:val="24"/>
        </w:rPr>
        <w:t>Podczas realizacji każdego szkolenia stacjonarnego Beneficjent musi zapewnić:</w:t>
      </w:r>
    </w:p>
    <w:p w14:paraId="0000005E" w14:textId="48B0C12D" w:rsidR="00C369D0" w:rsidRPr="003D6174" w:rsidRDefault="004D7D7B" w:rsidP="003D6174">
      <w:pPr>
        <w:numPr>
          <w:ilvl w:val="0"/>
          <w:numId w:val="10"/>
        </w:numPr>
        <w:pBdr>
          <w:top w:val="nil"/>
          <w:left w:val="nil"/>
          <w:bottom w:val="nil"/>
          <w:right w:val="nil"/>
          <w:between w:val="nil"/>
        </w:pBdr>
        <w:tabs>
          <w:tab w:val="left" w:pos="1418"/>
          <w:tab w:val="left" w:pos="2127"/>
        </w:tabs>
        <w:spacing w:before="120" w:after="0"/>
        <w:rPr>
          <w:rFonts w:eastAsia="Times New Roman"/>
          <w:color w:val="000000"/>
          <w:sz w:val="24"/>
          <w:szCs w:val="24"/>
        </w:rPr>
      </w:pPr>
      <w:r w:rsidRPr="003D6174">
        <w:rPr>
          <w:rFonts w:eastAsia="Times New Roman"/>
          <w:color w:val="000000"/>
          <w:sz w:val="24"/>
          <w:szCs w:val="24"/>
        </w:rPr>
        <w:t>Materiały szkoleniowe o których mowa w pkt. 1</w:t>
      </w:r>
      <w:r w:rsidR="00933146" w:rsidRPr="003D6174">
        <w:rPr>
          <w:rFonts w:eastAsia="Times New Roman"/>
          <w:color w:val="000000"/>
          <w:sz w:val="24"/>
          <w:szCs w:val="24"/>
        </w:rPr>
        <w:t>7</w:t>
      </w:r>
      <w:r w:rsidRPr="003D6174">
        <w:rPr>
          <w:rFonts w:eastAsia="Times New Roman"/>
          <w:color w:val="000000"/>
          <w:sz w:val="24"/>
          <w:szCs w:val="24"/>
        </w:rPr>
        <w:t xml:space="preserve"> i 1</w:t>
      </w:r>
      <w:r w:rsidR="00933146" w:rsidRPr="003D6174">
        <w:rPr>
          <w:rFonts w:eastAsia="Times New Roman"/>
          <w:color w:val="000000"/>
          <w:sz w:val="24"/>
          <w:szCs w:val="24"/>
        </w:rPr>
        <w:t>8</w:t>
      </w:r>
      <w:r w:rsidRPr="003D6174">
        <w:rPr>
          <w:rFonts w:eastAsia="Times New Roman"/>
          <w:color w:val="000000"/>
          <w:sz w:val="24"/>
          <w:szCs w:val="24"/>
        </w:rPr>
        <w:t>;</w:t>
      </w:r>
    </w:p>
    <w:p w14:paraId="0000005F" w14:textId="68C16645" w:rsidR="00C369D0" w:rsidRPr="003D6174" w:rsidRDefault="004D7D7B" w:rsidP="003D6174">
      <w:pPr>
        <w:numPr>
          <w:ilvl w:val="0"/>
          <w:numId w:val="10"/>
        </w:numPr>
        <w:pBdr>
          <w:top w:val="nil"/>
          <w:left w:val="nil"/>
          <w:bottom w:val="nil"/>
          <w:right w:val="nil"/>
          <w:between w:val="nil"/>
        </w:pBdr>
        <w:tabs>
          <w:tab w:val="left" w:pos="2127"/>
        </w:tabs>
        <w:spacing w:before="120" w:after="0"/>
        <w:rPr>
          <w:rFonts w:eastAsia="Times New Roman"/>
          <w:color w:val="000000"/>
          <w:sz w:val="24"/>
          <w:szCs w:val="24"/>
        </w:rPr>
      </w:pPr>
      <w:r w:rsidRPr="003D6174">
        <w:rPr>
          <w:rFonts w:eastAsia="Times New Roman"/>
          <w:color w:val="000000"/>
          <w:sz w:val="24"/>
          <w:szCs w:val="24"/>
        </w:rPr>
        <w:t>Salę szkoleniową (min. 2 m</w:t>
      </w:r>
      <w:r w:rsidRPr="003D6174">
        <w:rPr>
          <w:rFonts w:eastAsia="Times New Roman"/>
          <w:color w:val="000000"/>
          <w:sz w:val="24"/>
          <w:szCs w:val="24"/>
          <w:vertAlign w:val="superscript"/>
        </w:rPr>
        <w:t>2</w:t>
      </w:r>
      <w:r w:rsidRPr="003D6174">
        <w:rPr>
          <w:rFonts w:eastAsia="Times New Roman"/>
          <w:color w:val="000000"/>
          <w:sz w:val="24"/>
          <w:szCs w:val="24"/>
        </w:rPr>
        <w:t xml:space="preserve"> na osobę), w której musi znajdować się projektor multimedialny, laptop oraz ekran, flipchart, flamastry lub tablice tradycyjne, jeżeli będą potrzebne. Sala musi spełniać wymogi bezpieczeństwa, akustyczne, oświetleniowe, musi być ogrzewana (w okresie zimowym) i klimatyzowana (w okresie letnim) oraz musi być dostępna dla osób z</w:t>
      </w:r>
      <w:r w:rsidR="00103DD2" w:rsidRPr="003D6174">
        <w:rPr>
          <w:rFonts w:eastAsia="Times New Roman"/>
          <w:color w:val="000000"/>
          <w:sz w:val="24"/>
          <w:szCs w:val="24"/>
        </w:rPr>
        <w:t> </w:t>
      </w:r>
      <w:r w:rsidRPr="003D6174">
        <w:rPr>
          <w:rFonts w:eastAsia="Times New Roman"/>
          <w:color w:val="000000"/>
          <w:sz w:val="24"/>
          <w:szCs w:val="24"/>
        </w:rPr>
        <w:t>niepełnosprawnością, posiadać zaplecze sanitarne dostępne dla osób z niepełnosprawnością i znajdować się w budynku dostępnym dla osób z niepełnosprawnością.</w:t>
      </w:r>
    </w:p>
    <w:p w14:paraId="00000060" w14:textId="500F17EF" w:rsidR="00C369D0" w:rsidRPr="003D6174" w:rsidRDefault="004D7D7B" w:rsidP="003D6174">
      <w:pPr>
        <w:numPr>
          <w:ilvl w:val="0"/>
          <w:numId w:val="10"/>
        </w:numPr>
        <w:pBdr>
          <w:top w:val="nil"/>
          <w:left w:val="nil"/>
          <w:bottom w:val="nil"/>
          <w:right w:val="nil"/>
          <w:between w:val="nil"/>
        </w:pBdr>
        <w:tabs>
          <w:tab w:val="left" w:pos="2127"/>
        </w:tabs>
        <w:spacing w:before="120" w:after="0"/>
        <w:rPr>
          <w:rFonts w:eastAsia="Times New Roman"/>
          <w:color w:val="000000"/>
          <w:sz w:val="24"/>
          <w:szCs w:val="24"/>
        </w:rPr>
      </w:pPr>
      <w:r w:rsidRPr="003D6174">
        <w:rPr>
          <w:rFonts w:eastAsia="Times New Roman"/>
          <w:color w:val="000000"/>
          <w:sz w:val="24"/>
          <w:szCs w:val="24"/>
        </w:rPr>
        <w:t>W przypadku szkoleń trwających dłużej niż jeden dzień, noclegi w pokojach jedno- lub dwuosobowych (z pełnym węzłem sanitarnym)</w:t>
      </w:r>
      <w:r w:rsidR="0055590B" w:rsidRPr="0055590B">
        <w:rPr>
          <w:sz w:val="24"/>
          <w:szCs w:val="24"/>
          <w:lang w:eastAsia="en-US"/>
        </w:rPr>
        <w:t xml:space="preserve"> </w:t>
      </w:r>
      <w:r w:rsidR="0055590B" w:rsidRPr="00793C9B">
        <w:rPr>
          <w:sz w:val="24"/>
          <w:szCs w:val="24"/>
          <w:lang w:eastAsia="en-US"/>
        </w:rPr>
        <w:t>(nocleg w pokojach 1-osobowych jest kwalifikowalny tylko w uzasadnionych przypadkach)</w:t>
      </w:r>
      <w:r w:rsidR="007006B3" w:rsidRPr="003D6174">
        <w:rPr>
          <w:rFonts w:eastAsia="Times New Roman"/>
          <w:color w:val="000000"/>
          <w:sz w:val="24"/>
          <w:szCs w:val="24"/>
        </w:rPr>
        <w:t>,</w:t>
      </w:r>
      <w:r w:rsidRPr="003D6174">
        <w:rPr>
          <w:rFonts w:eastAsia="Times New Roman"/>
          <w:color w:val="000000"/>
          <w:sz w:val="24"/>
          <w:szCs w:val="24"/>
        </w:rPr>
        <w:t xml:space="preserve"> spełniających co najwyżej standardy hotelu trzygwiazdkowego. Pokoje powinny spełniać wymogi dostępności dla osób z</w:t>
      </w:r>
      <w:r w:rsidR="00103DD2" w:rsidRPr="003D6174">
        <w:rPr>
          <w:rFonts w:eastAsia="Times New Roman"/>
          <w:color w:val="000000"/>
          <w:sz w:val="24"/>
          <w:szCs w:val="24"/>
        </w:rPr>
        <w:t> </w:t>
      </w:r>
      <w:r w:rsidRPr="003D6174">
        <w:rPr>
          <w:rFonts w:eastAsia="Times New Roman"/>
          <w:color w:val="000000"/>
          <w:sz w:val="24"/>
          <w:szCs w:val="24"/>
        </w:rPr>
        <w:t>niepełnosprawnością</w:t>
      </w:r>
      <w:r w:rsidR="00103DD2" w:rsidRPr="003D6174">
        <w:rPr>
          <w:rFonts w:eastAsia="Times New Roman"/>
          <w:color w:val="000000"/>
          <w:sz w:val="24"/>
          <w:szCs w:val="24"/>
        </w:rPr>
        <w:t xml:space="preserve">. Możliwość zagwarantowania noclegu dotyczy uczestników, którzy posiadają miejsce zamieszkania w miejscowości innej niż miejscowość, w której odbywa się </w:t>
      </w:r>
      <w:r w:rsidR="002E74F6" w:rsidRPr="003D6174">
        <w:rPr>
          <w:rFonts w:eastAsia="Times New Roman"/>
          <w:color w:val="000000"/>
          <w:sz w:val="24"/>
          <w:szCs w:val="24"/>
        </w:rPr>
        <w:t>szkolenie</w:t>
      </w:r>
      <w:r w:rsidR="00103DD2" w:rsidRPr="003D6174">
        <w:rPr>
          <w:rFonts w:eastAsia="Times New Roman"/>
          <w:color w:val="000000"/>
          <w:sz w:val="24"/>
          <w:szCs w:val="24"/>
        </w:rPr>
        <w:t xml:space="preserve">. W przypadku </w:t>
      </w:r>
      <w:r w:rsidR="002E74F6" w:rsidRPr="003D6174">
        <w:rPr>
          <w:rFonts w:eastAsia="Times New Roman"/>
          <w:color w:val="000000"/>
          <w:sz w:val="24"/>
          <w:szCs w:val="24"/>
        </w:rPr>
        <w:t xml:space="preserve">szkolenia </w:t>
      </w:r>
      <w:r w:rsidR="00103DD2" w:rsidRPr="003D6174">
        <w:rPr>
          <w:rFonts w:eastAsia="Times New Roman"/>
          <w:color w:val="000000"/>
          <w:sz w:val="24"/>
          <w:szCs w:val="24"/>
        </w:rPr>
        <w:t xml:space="preserve">trwającego nie dłużej niż jeden dzień, nocleg będzie kwalifikowany, gdy miejsce prowadzenia </w:t>
      </w:r>
      <w:r w:rsidR="002E74F6" w:rsidRPr="003D6174">
        <w:rPr>
          <w:rFonts w:eastAsia="Times New Roman"/>
          <w:color w:val="000000"/>
          <w:sz w:val="24"/>
          <w:szCs w:val="24"/>
        </w:rPr>
        <w:t xml:space="preserve">szkolenia </w:t>
      </w:r>
      <w:r w:rsidR="00103DD2" w:rsidRPr="003D6174">
        <w:rPr>
          <w:rFonts w:eastAsia="Times New Roman"/>
          <w:color w:val="000000"/>
          <w:sz w:val="24"/>
          <w:szCs w:val="24"/>
        </w:rPr>
        <w:t xml:space="preserve">oddalone jest od miejsca zamieszkania osoby w nim uczestniczącej o więcej </w:t>
      </w:r>
      <w:r w:rsidR="00103DD2" w:rsidRPr="003D6174">
        <w:rPr>
          <w:rFonts w:eastAsia="Times New Roman"/>
          <w:color w:val="000000"/>
          <w:sz w:val="24"/>
          <w:szCs w:val="24"/>
        </w:rPr>
        <w:lastRenderedPageBreak/>
        <w:t xml:space="preserve">niż 50 km (drogą publiczną), a jednocześnie </w:t>
      </w:r>
      <w:r w:rsidR="002E74F6" w:rsidRPr="003D6174">
        <w:rPr>
          <w:rFonts w:eastAsia="Times New Roman"/>
          <w:color w:val="000000"/>
          <w:sz w:val="24"/>
          <w:szCs w:val="24"/>
        </w:rPr>
        <w:t xml:space="preserve">szkolenie </w:t>
      </w:r>
      <w:r w:rsidR="00103DD2" w:rsidRPr="003D6174">
        <w:rPr>
          <w:rFonts w:eastAsia="Times New Roman"/>
          <w:color w:val="000000"/>
          <w:sz w:val="24"/>
          <w:szCs w:val="24"/>
        </w:rPr>
        <w:t>zaczyna się przed godziną 9:00 lub kończy po godzinie 17:00</w:t>
      </w:r>
      <w:r w:rsidR="00103DD2" w:rsidRPr="003D6174">
        <w:rPr>
          <w:rStyle w:val="Odwoanieprzypisudolnego"/>
          <w:rFonts w:eastAsia="Times New Roman"/>
          <w:color w:val="000000"/>
          <w:sz w:val="24"/>
          <w:szCs w:val="24"/>
        </w:rPr>
        <w:footnoteReference w:id="7"/>
      </w:r>
      <w:r w:rsidR="00103DD2" w:rsidRPr="003D6174">
        <w:rPr>
          <w:rFonts w:eastAsia="Times New Roman"/>
          <w:color w:val="000000"/>
          <w:sz w:val="24"/>
          <w:szCs w:val="24"/>
        </w:rPr>
        <w:t>.</w:t>
      </w:r>
    </w:p>
    <w:p w14:paraId="00000061" w14:textId="623B9B91" w:rsidR="00C369D0" w:rsidRPr="003D6174" w:rsidRDefault="004D7D7B" w:rsidP="003D6174">
      <w:pPr>
        <w:numPr>
          <w:ilvl w:val="0"/>
          <w:numId w:val="10"/>
        </w:numPr>
        <w:pBdr>
          <w:top w:val="nil"/>
          <w:left w:val="nil"/>
          <w:bottom w:val="nil"/>
          <w:right w:val="nil"/>
          <w:between w:val="nil"/>
        </w:pBdr>
        <w:tabs>
          <w:tab w:val="left" w:pos="2127"/>
        </w:tabs>
        <w:spacing w:before="120" w:after="0"/>
        <w:rPr>
          <w:rFonts w:eastAsia="Times New Roman"/>
          <w:color w:val="000000"/>
          <w:sz w:val="24"/>
          <w:szCs w:val="24"/>
        </w:rPr>
      </w:pPr>
      <w:r w:rsidRPr="003D6174">
        <w:rPr>
          <w:rFonts w:eastAsia="Times New Roman"/>
          <w:color w:val="000000"/>
          <w:sz w:val="24"/>
          <w:szCs w:val="24"/>
        </w:rPr>
        <w:t>Adekwatny do czasu trwania szkolenia poczęstunek (przerwy kawowe i obiad);</w:t>
      </w:r>
    </w:p>
    <w:p w14:paraId="00000062" w14:textId="42E94783" w:rsidR="00C369D0" w:rsidRPr="003D6174" w:rsidRDefault="004D7D7B" w:rsidP="003D6174">
      <w:pPr>
        <w:numPr>
          <w:ilvl w:val="0"/>
          <w:numId w:val="10"/>
        </w:numPr>
        <w:pBdr>
          <w:top w:val="nil"/>
          <w:left w:val="nil"/>
          <w:bottom w:val="nil"/>
          <w:right w:val="nil"/>
          <w:between w:val="nil"/>
        </w:pBdr>
        <w:tabs>
          <w:tab w:val="left" w:pos="2127"/>
        </w:tabs>
        <w:spacing w:before="120" w:after="0"/>
        <w:rPr>
          <w:rFonts w:eastAsia="Times New Roman"/>
          <w:color w:val="000000"/>
          <w:sz w:val="24"/>
          <w:szCs w:val="24"/>
        </w:rPr>
      </w:pPr>
      <w:r w:rsidRPr="003D6174">
        <w:rPr>
          <w:rFonts w:eastAsia="Times New Roman"/>
          <w:color w:val="000000"/>
          <w:sz w:val="24"/>
          <w:szCs w:val="24"/>
        </w:rPr>
        <w:t>Prowadzenie dziennika zajęć zawierającego co najmniej następujące informacje: nazwa i numer szkolenia, harmonogram szkolenia, wskazanie i podpis trenera/ów</w:t>
      </w:r>
      <w:r w:rsidR="00D77CEF" w:rsidRPr="003D6174">
        <w:rPr>
          <w:rFonts w:eastAsia="Times New Roman"/>
          <w:color w:val="000000"/>
          <w:sz w:val="24"/>
          <w:szCs w:val="24"/>
        </w:rPr>
        <w:t xml:space="preserve"> </w:t>
      </w:r>
      <w:r w:rsidRPr="003D6174">
        <w:rPr>
          <w:rFonts w:eastAsia="Times New Roman"/>
          <w:color w:val="000000"/>
          <w:sz w:val="24"/>
          <w:szCs w:val="24"/>
        </w:rPr>
        <w:t>prowadząc</w:t>
      </w:r>
      <w:r w:rsidR="00FE54FA" w:rsidRPr="003D6174">
        <w:rPr>
          <w:rFonts w:eastAsia="Times New Roman"/>
          <w:color w:val="000000"/>
          <w:sz w:val="24"/>
          <w:szCs w:val="24"/>
        </w:rPr>
        <w:t>ego/</w:t>
      </w:r>
      <w:proofErr w:type="spellStart"/>
      <w:r w:rsidRPr="003D6174">
        <w:rPr>
          <w:rFonts w:eastAsia="Times New Roman"/>
          <w:color w:val="000000"/>
          <w:sz w:val="24"/>
          <w:szCs w:val="24"/>
        </w:rPr>
        <w:t>ych</w:t>
      </w:r>
      <w:proofErr w:type="spellEnd"/>
      <w:r w:rsidRPr="003D6174">
        <w:rPr>
          <w:rFonts w:eastAsia="Times New Roman"/>
          <w:color w:val="000000"/>
          <w:sz w:val="24"/>
          <w:szCs w:val="24"/>
        </w:rPr>
        <w:t xml:space="preserve"> poszczególne sesje, liczbę zaplanowanych uczestników oraz liczbę osób, które rozpoczęły i zakończyły szkolenie;</w:t>
      </w:r>
    </w:p>
    <w:p w14:paraId="00000063" w14:textId="5DA0A34D" w:rsidR="00C369D0" w:rsidRPr="003D6174" w:rsidRDefault="004D7D7B" w:rsidP="003D6174">
      <w:pPr>
        <w:numPr>
          <w:ilvl w:val="0"/>
          <w:numId w:val="10"/>
        </w:numPr>
        <w:pBdr>
          <w:top w:val="nil"/>
          <w:left w:val="nil"/>
          <w:bottom w:val="nil"/>
          <w:right w:val="nil"/>
          <w:between w:val="nil"/>
        </w:pBdr>
        <w:tabs>
          <w:tab w:val="left" w:pos="1418"/>
          <w:tab w:val="left" w:pos="2127"/>
        </w:tabs>
        <w:spacing w:before="120" w:after="0"/>
        <w:rPr>
          <w:rFonts w:eastAsia="Times New Roman"/>
          <w:color w:val="000000"/>
          <w:sz w:val="24"/>
          <w:szCs w:val="24"/>
        </w:rPr>
      </w:pPr>
      <w:r w:rsidRPr="003D6174">
        <w:rPr>
          <w:rFonts w:eastAsia="Times New Roman"/>
          <w:color w:val="000000"/>
          <w:sz w:val="24"/>
          <w:szCs w:val="24"/>
        </w:rPr>
        <w:t xml:space="preserve">Udział w szkoleniu </w:t>
      </w:r>
      <w:r w:rsidR="00FE54FA" w:rsidRPr="003D6174">
        <w:rPr>
          <w:rFonts w:eastAsia="Times New Roman"/>
          <w:color w:val="000000"/>
          <w:sz w:val="24"/>
          <w:szCs w:val="24"/>
        </w:rPr>
        <w:t xml:space="preserve">wyłącznie </w:t>
      </w:r>
      <w:r w:rsidRPr="003D6174">
        <w:rPr>
          <w:rFonts w:eastAsia="Times New Roman"/>
          <w:color w:val="000000"/>
          <w:sz w:val="24"/>
          <w:szCs w:val="24"/>
        </w:rPr>
        <w:t xml:space="preserve">osób zrekrutowanych </w:t>
      </w:r>
      <w:r w:rsidR="001240D4" w:rsidRPr="003D6174">
        <w:rPr>
          <w:rFonts w:eastAsia="Times New Roman"/>
          <w:color w:val="000000"/>
          <w:sz w:val="24"/>
          <w:szCs w:val="24"/>
        </w:rPr>
        <w:t xml:space="preserve">do </w:t>
      </w:r>
      <w:r w:rsidRPr="003D6174">
        <w:rPr>
          <w:rFonts w:eastAsia="Times New Roman"/>
          <w:color w:val="000000"/>
          <w:sz w:val="24"/>
          <w:szCs w:val="24"/>
        </w:rPr>
        <w:t>projektu oraz w uzasadnionych przypadkach osób ze strony PARP pełniących funkcję koordynacyjną lub innych instytucji</w:t>
      </w:r>
      <w:r w:rsidR="007006B3" w:rsidRPr="003D6174">
        <w:rPr>
          <w:rFonts w:eastAsia="Times New Roman"/>
          <w:color w:val="000000"/>
          <w:sz w:val="24"/>
          <w:szCs w:val="24"/>
        </w:rPr>
        <w:t>,</w:t>
      </w:r>
      <w:r w:rsidRPr="003D6174">
        <w:rPr>
          <w:rFonts w:eastAsia="Times New Roman"/>
          <w:color w:val="000000"/>
          <w:sz w:val="24"/>
          <w:szCs w:val="24"/>
        </w:rPr>
        <w:t xml:space="preserve"> pełniących rolę ekspertów oraz instytucji kontrolujących.</w:t>
      </w:r>
    </w:p>
    <w:p w14:paraId="00000064" w14:textId="56BE136B" w:rsidR="00C369D0"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Podczas realizacji każdego szkolenia zdaln</w:t>
      </w:r>
      <w:r w:rsidR="001F4EEE" w:rsidRPr="003D6174">
        <w:rPr>
          <w:rFonts w:eastAsia="Times New Roman"/>
          <w:sz w:val="24"/>
          <w:szCs w:val="24"/>
        </w:rPr>
        <w:t>ego</w:t>
      </w:r>
      <w:r w:rsidRPr="003D6174">
        <w:rPr>
          <w:rFonts w:eastAsia="Times New Roman"/>
          <w:sz w:val="24"/>
          <w:szCs w:val="24"/>
        </w:rPr>
        <w:t xml:space="preserve"> Beneficjent musi zapewnić</w:t>
      </w:r>
      <w:r w:rsidRPr="003D6174">
        <w:rPr>
          <w:rFonts w:eastAsia="Times New Roman"/>
          <w:sz w:val="24"/>
          <w:szCs w:val="24"/>
          <w:vertAlign w:val="superscript"/>
        </w:rPr>
        <w:footnoteReference w:id="8"/>
      </w:r>
      <w:r w:rsidRPr="003D6174">
        <w:rPr>
          <w:rFonts w:eastAsia="Times New Roman"/>
          <w:sz w:val="24"/>
          <w:szCs w:val="24"/>
        </w:rPr>
        <w:t>:</w:t>
      </w:r>
    </w:p>
    <w:p w14:paraId="00000065" w14:textId="76A5B70E" w:rsidR="00C369D0" w:rsidRPr="003D6174" w:rsidRDefault="004D7D7B" w:rsidP="003D6174">
      <w:pPr>
        <w:numPr>
          <w:ilvl w:val="0"/>
          <w:numId w:val="14"/>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Platformę/komunikator do prowadzenia szkoleń</w:t>
      </w:r>
      <w:r w:rsidR="001F4EEE" w:rsidRPr="003D6174">
        <w:rPr>
          <w:rFonts w:eastAsia="Times New Roman"/>
          <w:color w:val="000000"/>
          <w:sz w:val="24"/>
          <w:szCs w:val="24"/>
        </w:rPr>
        <w:t>;</w:t>
      </w:r>
    </w:p>
    <w:p w14:paraId="00000066" w14:textId="4E6C9E7A" w:rsidR="00C369D0" w:rsidRPr="003D6174" w:rsidRDefault="004D7D7B" w:rsidP="003D6174">
      <w:pPr>
        <w:numPr>
          <w:ilvl w:val="0"/>
          <w:numId w:val="14"/>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Wysłanie powiadomienia o szkoleniu wraz z linkiem do spotkania oraz materiałami szkoleniowymi, przekazan</w:t>
      </w:r>
      <w:r w:rsidR="007006B3" w:rsidRPr="003D6174">
        <w:rPr>
          <w:rFonts w:eastAsia="Times New Roman"/>
          <w:color w:val="000000"/>
          <w:sz w:val="24"/>
          <w:szCs w:val="24"/>
        </w:rPr>
        <w:t>ymi</w:t>
      </w:r>
      <w:r w:rsidRPr="003D6174">
        <w:rPr>
          <w:rFonts w:eastAsia="Times New Roman"/>
          <w:color w:val="000000"/>
          <w:sz w:val="24"/>
          <w:szCs w:val="24"/>
        </w:rPr>
        <w:t xml:space="preserve"> w formie elektronicznej minimum na dzień</w:t>
      </w:r>
      <w:r w:rsidR="00D77CEF" w:rsidRPr="003D6174">
        <w:rPr>
          <w:rFonts w:eastAsia="Times New Roman"/>
          <w:color w:val="000000"/>
          <w:sz w:val="24"/>
          <w:szCs w:val="24"/>
        </w:rPr>
        <w:t xml:space="preserve"> roboczy</w:t>
      </w:r>
      <w:r w:rsidRPr="003D6174">
        <w:rPr>
          <w:rFonts w:eastAsia="Times New Roman"/>
          <w:color w:val="000000"/>
          <w:sz w:val="24"/>
          <w:szCs w:val="24"/>
        </w:rPr>
        <w:t xml:space="preserve"> przed rozpoczęciem szkolenia</w:t>
      </w:r>
      <w:r w:rsidR="001F4EEE" w:rsidRPr="003D6174">
        <w:rPr>
          <w:rFonts w:eastAsia="Times New Roman"/>
          <w:color w:val="000000"/>
          <w:sz w:val="24"/>
          <w:szCs w:val="24"/>
        </w:rPr>
        <w:t>;</w:t>
      </w:r>
    </w:p>
    <w:p w14:paraId="00000067" w14:textId="38089B0B" w:rsidR="00C369D0" w:rsidRPr="003D6174" w:rsidRDefault="004D7D7B" w:rsidP="003D6174">
      <w:pPr>
        <w:numPr>
          <w:ilvl w:val="0"/>
          <w:numId w:val="14"/>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 xml:space="preserve">Wysłanie powiadomienia o szkoleniu w dniu </w:t>
      </w:r>
      <w:r w:rsidR="001240D4" w:rsidRPr="003D6174">
        <w:rPr>
          <w:rFonts w:eastAsia="Times New Roman"/>
          <w:color w:val="000000"/>
          <w:sz w:val="24"/>
          <w:szCs w:val="24"/>
        </w:rPr>
        <w:t xml:space="preserve">jego realizacji </w:t>
      </w:r>
      <w:r w:rsidRPr="003D6174">
        <w:rPr>
          <w:rFonts w:eastAsia="Times New Roman"/>
          <w:color w:val="000000"/>
          <w:sz w:val="24"/>
          <w:szCs w:val="24"/>
        </w:rPr>
        <w:t>na minimum godzinę przed szkoleniem (opcjonalnie)</w:t>
      </w:r>
      <w:r w:rsidR="001F4EEE" w:rsidRPr="003D6174">
        <w:rPr>
          <w:rFonts w:eastAsia="Times New Roman"/>
          <w:color w:val="000000"/>
          <w:sz w:val="24"/>
          <w:szCs w:val="24"/>
        </w:rPr>
        <w:t>;</w:t>
      </w:r>
    </w:p>
    <w:p w14:paraId="63C4056D" w14:textId="47C1D8AB" w:rsidR="001F4EEE" w:rsidRPr="003D6174" w:rsidRDefault="001240D4" w:rsidP="003D6174">
      <w:pPr>
        <w:numPr>
          <w:ilvl w:val="0"/>
          <w:numId w:val="14"/>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 xml:space="preserve">Adekwatne </w:t>
      </w:r>
      <w:r w:rsidR="004D7D7B" w:rsidRPr="003D6174">
        <w:rPr>
          <w:rFonts w:eastAsia="Times New Roman"/>
          <w:color w:val="000000"/>
          <w:sz w:val="24"/>
          <w:szCs w:val="24"/>
        </w:rPr>
        <w:t>do czasu trwania szkolenia przerwy dla uczestników</w:t>
      </w:r>
      <w:r w:rsidR="001F4EEE" w:rsidRPr="003D6174">
        <w:rPr>
          <w:rFonts w:eastAsia="Times New Roman"/>
          <w:color w:val="000000"/>
          <w:sz w:val="24"/>
          <w:szCs w:val="24"/>
        </w:rPr>
        <w:t>;</w:t>
      </w:r>
    </w:p>
    <w:p w14:paraId="00000068" w14:textId="3B2861E8" w:rsidR="00C369D0" w:rsidRPr="003D6174" w:rsidRDefault="001F4EEE" w:rsidP="003D6174">
      <w:pPr>
        <w:numPr>
          <w:ilvl w:val="0"/>
          <w:numId w:val="14"/>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Materiały szkoleniowe, o których mowa w pkt. 1</w:t>
      </w:r>
      <w:r w:rsidR="00933146" w:rsidRPr="003D6174">
        <w:rPr>
          <w:rFonts w:eastAsia="Times New Roman"/>
          <w:color w:val="000000"/>
          <w:sz w:val="24"/>
          <w:szCs w:val="24"/>
        </w:rPr>
        <w:t>7</w:t>
      </w:r>
      <w:r w:rsidRPr="003D6174">
        <w:rPr>
          <w:rFonts w:eastAsia="Times New Roman"/>
          <w:color w:val="000000"/>
          <w:sz w:val="24"/>
          <w:szCs w:val="24"/>
        </w:rPr>
        <w:t xml:space="preserve"> i 1</w:t>
      </w:r>
      <w:r w:rsidR="00933146" w:rsidRPr="003D6174">
        <w:rPr>
          <w:rFonts w:eastAsia="Times New Roman"/>
          <w:color w:val="000000"/>
          <w:sz w:val="24"/>
          <w:szCs w:val="24"/>
        </w:rPr>
        <w:t>8</w:t>
      </w:r>
      <w:r w:rsidRPr="003D6174">
        <w:rPr>
          <w:rFonts w:eastAsia="Times New Roman"/>
          <w:color w:val="000000"/>
          <w:sz w:val="24"/>
          <w:szCs w:val="24"/>
        </w:rPr>
        <w:t>;</w:t>
      </w:r>
      <w:r w:rsidR="004D7D7B" w:rsidRPr="003D6174">
        <w:rPr>
          <w:rFonts w:eastAsia="Times New Roman"/>
          <w:color w:val="000000"/>
          <w:sz w:val="24"/>
          <w:szCs w:val="24"/>
        </w:rPr>
        <w:t xml:space="preserve"> </w:t>
      </w:r>
    </w:p>
    <w:p w14:paraId="00000069" w14:textId="42CEFB75" w:rsidR="00C369D0" w:rsidRPr="003D6174" w:rsidRDefault="004D7D7B" w:rsidP="003D6174">
      <w:pPr>
        <w:numPr>
          <w:ilvl w:val="0"/>
          <w:numId w:val="14"/>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 xml:space="preserve">Prowadzenie dziennika zajęć zawierającego co najmniej następujące informacje: nazwa i numer szkolenia, harmonogram szkolenia, wskazanie i podpis </w:t>
      </w:r>
      <w:r w:rsidRPr="003D6174">
        <w:rPr>
          <w:rFonts w:eastAsia="Times New Roman"/>
          <w:sz w:val="24"/>
          <w:szCs w:val="24"/>
        </w:rPr>
        <w:t xml:space="preserve"> trenera/ów</w:t>
      </w:r>
      <w:r w:rsidRPr="003D6174">
        <w:rPr>
          <w:rFonts w:eastAsia="Times New Roman"/>
          <w:color w:val="000000"/>
          <w:sz w:val="24"/>
          <w:szCs w:val="24"/>
        </w:rPr>
        <w:t xml:space="preserve"> prowadząc</w:t>
      </w:r>
      <w:r w:rsidR="001240D4" w:rsidRPr="003D6174">
        <w:rPr>
          <w:rFonts w:eastAsia="Times New Roman"/>
          <w:color w:val="000000"/>
          <w:sz w:val="24"/>
          <w:szCs w:val="24"/>
        </w:rPr>
        <w:t>ego/</w:t>
      </w:r>
      <w:proofErr w:type="spellStart"/>
      <w:r w:rsidRPr="003D6174">
        <w:rPr>
          <w:rFonts w:eastAsia="Times New Roman"/>
          <w:color w:val="000000"/>
          <w:sz w:val="24"/>
          <w:szCs w:val="24"/>
        </w:rPr>
        <w:t>ych</w:t>
      </w:r>
      <w:proofErr w:type="spellEnd"/>
      <w:r w:rsidRPr="003D6174">
        <w:rPr>
          <w:rFonts w:eastAsia="Times New Roman"/>
          <w:color w:val="000000"/>
          <w:sz w:val="24"/>
          <w:szCs w:val="24"/>
        </w:rPr>
        <w:t xml:space="preserve"> poszczególne sesje, liczb</w:t>
      </w:r>
      <w:r w:rsidR="008B74D9" w:rsidRPr="003D6174">
        <w:rPr>
          <w:rFonts w:eastAsia="Times New Roman"/>
          <w:color w:val="000000"/>
          <w:sz w:val="24"/>
          <w:szCs w:val="24"/>
        </w:rPr>
        <w:t>a</w:t>
      </w:r>
      <w:r w:rsidRPr="003D6174">
        <w:rPr>
          <w:rFonts w:eastAsia="Times New Roman"/>
          <w:color w:val="000000"/>
          <w:sz w:val="24"/>
          <w:szCs w:val="24"/>
        </w:rPr>
        <w:t xml:space="preserve"> zaplanowanych uczestników oraz liczb</w:t>
      </w:r>
      <w:r w:rsidR="008B74D9" w:rsidRPr="003D6174">
        <w:rPr>
          <w:rFonts w:eastAsia="Times New Roman"/>
          <w:color w:val="000000"/>
          <w:sz w:val="24"/>
          <w:szCs w:val="24"/>
        </w:rPr>
        <w:t>a</w:t>
      </w:r>
      <w:r w:rsidRPr="003D6174">
        <w:rPr>
          <w:rFonts w:eastAsia="Times New Roman"/>
          <w:color w:val="000000"/>
          <w:sz w:val="24"/>
          <w:szCs w:val="24"/>
        </w:rPr>
        <w:t xml:space="preserve"> osób, które rozpoczęły i zakończyły szkolenie</w:t>
      </w:r>
      <w:r w:rsidR="001F4EEE" w:rsidRPr="003D6174">
        <w:rPr>
          <w:rFonts w:eastAsia="Times New Roman"/>
          <w:color w:val="000000"/>
          <w:sz w:val="24"/>
          <w:szCs w:val="24"/>
        </w:rPr>
        <w:t>;</w:t>
      </w:r>
    </w:p>
    <w:p w14:paraId="0000006A" w14:textId="45462AF3" w:rsidR="00C369D0" w:rsidRPr="003D6174" w:rsidRDefault="004D7D7B" w:rsidP="003D6174">
      <w:pPr>
        <w:numPr>
          <w:ilvl w:val="0"/>
          <w:numId w:val="14"/>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 xml:space="preserve">Udział w szkoleniu </w:t>
      </w:r>
      <w:r w:rsidR="001240D4" w:rsidRPr="003D6174">
        <w:rPr>
          <w:rFonts w:eastAsia="Times New Roman"/>
          <w:color w:val="000000"/>
          <w:sz w:val="24"/>
          <w:szCs w:val="24"/>
        </w:rPr>
        <w:t xml:space="preserve">wyłącznie </w:t>
      </w:r>
      <w:r w:rsidRPr="003D6174">
        <w:rPr>
          <w:rFonts w:eastAsia="Times New Roman"/>
          <w:color w:val="000000"/>
          <w:sz w:val="24"/>
          <w:szCs w:val="24"/>
        </w:rPr>
        <w:t xml:space="preserve">osób zrekrutowanych </w:t>
      </w:r>
      <w:r w:rsidR="001240D4" w:rsidRPr="003D6174">
        <w:rPr>
          <w:rFonts w:eastAsia="Times New Roman"/>
          <w:color w:val="000000"/>
          <w:sz w:val="24"/>
          <w:szCs w:val="24"/>
        </w:rPr>
        <w:t>do</w:t>
      </w:r>
      <w:r w:rsidRPr="003D6174">
        <w:rPr>
          <w:rFonts w:eastAsia="Times New Roman"/>
          <w:color w:val="000000"/>
          <w:sz w:val="24"/>
          <w:szCs w:val="24"/>
        </w:rPr>
        <w:t xml:space="preserve"> projektu oraz w uzasadnionych przypadkach osób ze strony PARP pełniących funkcję koordynacyjną lub innych instytucji pełniących rolę ekspertów oraz instytucji kontrolujących</w:t>
      </w:r>
      <w:r w:rsidR="001F4EEE" w:rsidRPr="003D6174">
        <w:rPr>
          <w:rFonts w:eastAsia="Times New Roman"/>
          <w:color w:val="000000"/>
          <w:sz w:val="24"/>
          <w:szCs w:val="24"/>
        </w:rPr>
        <w:t>.</w:t>
      </w:r>
    </w:p>
    <w:p w14:paraId="0000006B" w14:textId="55D13FEB" w:rsidR="00C369D0" w:rsidRPr="003D6174" w:rsidRDefault="004D7D7B" w:rsidP="003D6174">
      <w:pPr>
        <w:numPr>
          <w:ilvl w:val="0"/>
          <w:numId w:val="7"/>
        </w:numPr>
        <w:pBdr>
          <w:top w:val="nil"/>
          <w:left w:val="nil"/>
          <w:bottom w:val="nil"/>
          <w:right w:val="nil"/>
          <w:between w:val="nil"/>
        </w:pBdr>
        <w:tabs>
          <w:tab w:val="left" w:pos="1418"/>
          <w:tab w:val="left" w:pos="2127"/>
        </w:tabs>
        <w:spacing w:before="120" w:after="0"/>
        <w:ind w:left="357" w:hanging="357"/>
        <w:rPr>
          <w:rFonts w:eastAsia="Times New Roman"/>
          <w:color w:val="000000"/>
          <w:sz w:val="24"/>
          <w:szCs w:val="24"/>
        </w:rPr>
      </w:pPr>
      <w:r w:rsidRPr="003D6174">
        <w:rPr>
          <w:rFonts w:eastAsia="Times New Roman"/>
          <w:color w:val="000000"/>
          <w:sz w:val="24"/>
          <w:szCs w:val="24"/>
        </w:rPr>
        <w:t xml:space="preserve">Możliwość realizacji szkoleń zdalnych musi wynikać z regulaminu rekrutacji, przygotowywanego przez </w:t>
      </w:r>
      <w:r w:rsidR="001240D4" w:rsidRPr="003D6174">
        <w:rPr>
          <w:rFonts w:eastAsia="Times New Roman"/>
          <w:color w:val="000000"/>
          <w:sz w:val="24"/>
          <w:szCs w:val="24"/>
        </w:rPr>
        <w:t>B</w:t>
      </w:r>
      <w:r w:rsidRPr="003D6174">
        <w:rPr>
          <w:rFonts w:eastAsia="Times New Roman"/>
          <w:color w:val="000000"/>
          <w:sz w:val="24"/>
          <w:szCs w:val="24"/>
        </w:rPr>
        <w:t xml:space="preserve">eneficjenta. W regulaminie rekrutacji </w:t>
      </w:r>
      <w:r w:rsidR="001240D4" w:rsidRPr="003D6174">
        <w:rPr>
          <w:rFonts w:eastAsia="Times New Roman"/>
          <w:color w:val="000000"/>
          <w:sz w:val="24"/>
          <w:szCs w:val="24"/>
        </w:rPr>
        <w:t xml:space="preserve">do </w:t>
      </w:r>
      <w:r w:rsidRPr="003D6174">
        <w:rPr>
          <w:rFonts w:eastAsia="Times New Roman"/>
          <w:color w:val="000000"/>
          <w:sz w:val="24"/>
          <w:szCs w:val="24"/>
        </w:rPr>
        <w:t>projektu muszą zostać umieszczone informacje dotyczące:</w:t>
      </w:r>
    </w:p>
    <w:p w14:paraId="0000006C" w14:textId="4779861B" w:rsidR="00C369D0" w:rsidRPr="003D6174" w:rsidRDefault="004D7D7B" w:rsidP="003D6174">
      <w:pPr>
        <w:numPr>
          <w:ilvl w:val="0"/>
          <w:numId w:val="4"/>
        </w:numPr>
        <w:pBdr>
          <w:top w:val="nil"/>
          <w:left w:val="nil"/>
          <w:bottom w:val="nil"/>
          <w:right w:val="nil"/>
          <w:between w:val="nil"/>
        </w:pBdr>
        <w:tabs>
          <w:tab w:val="left" w:pos="1418"/>
          <w:tab w:val="left" w:pos="2127"/>
        </w:tabs>
        <w:spacing w:before="120" w:after="0"/>
        <w:rPr>
          <w:rFonts w:eastAsia="Times New Roman"/>
          <w:color w:val="000000"/>
          <w:sz w:val="24"/>
          <w:szCs w:val="24"/>
        </w:rPr>
      </w:pPr>
      <w:r w:rsidRPr="003D6174">
        <w:rPr>
          <w:rFonts w:eastAsia="Times New Roman"/>
          <w:color w:val="000000"/>
          <w:sz w:val="24"/>
          <w:szCs w:val="24"/>
        </w:rPr>
        <w:t xml:space="preserve">Platformy / rodzaju komunikatora, za pośrednictwem którego </w:t>
      </w:r>
      <w:r w:rsidR="001240D4" w:rsidRPr="003D6174">
        <w:rPr>
          <w:rFonts w:eastAsia="Times New Roman"/>
          <w:color w:val="000000"/>
          <w:sz w:val="24"/>
          <w:szCs w:val="24"/>
        </w:rPr>
        <w:t xml:space="preserve">prowadzone </w:t>
      </w:r>
      <w:r w:rsidRPr="003D6174">
        <w:rPr>
          <w:rFonts w:eastAsia="Times New Roman"/>
          <w:color w:val="000000"/>
          <w:sz w:val="24"/>
          <w:szCs w:val="24"/>
        </w:rPr>
        <w:t xml:space="preserve">będzie </w:t>
      </w:r>
      <w:r w:rsidR="001240D4" w:rsidRPr="003D6174">
        <w:rPr>
          <w:rFonts w:eastAsia="Times New Roman"/>
          <w:color w:val="000000"/>
          <w:sz w:val="24"/>
          <w:szCs w:val="24"/>
        </w:rPr>
        <w:t>szkolenie</w:t>
      </w:r>
      <w:r w:rsidRPr="003D6174">
        <w:rPr>
          <w:rFonts w:eastAsia="Times New Roman"/>
          <w:color w:val="000000"/>
          <w:sz w:val="24"/>
          <w:szCs w:val="24"/>
        </w:rPr>
        <w:t>;</w:t>
      </w:r>
    </w:p>
    <w:p w14:paraId="0000006D" w14:textId="77777777" w:rsidR="00C369D0" w:rsidRPr="003D6174" w:rsidRDefault="004D7D7B" w:rsidP="003D6174">
      <w:pPr>
        <w:numPr>
          <w:ilvl w:val="0"/>
          <w:numId w:val="4"/>
        </w:numPr>
        <w:pBdr>
          <w:top w:val="nil"/>
          <w:left w:val="nil"/>
          <w:bottom w:val="nil"/>
          <w:right w:val="nil"/>
          <w:between w:val="nil"/>
        </w:pBdr>
        <w:tabs>
          <w:tab w:val="left" w:pos="1418"/>
          <w:tab w:val="left" w:pos="2127"/>
        </w:tabs>
        <w:spacing w:before="120" w:after="0"/>
        <w:rPr>
          <w:rFonts w:eastAsia="Times New Roman"/>
          <w:color w:val="000000"/>
          <w:sz w:val="24"/>
          <w:szCs w:val="24"/>
        </w:rPr>
      </w:pPr>
      <w:r w:rsidRPr="003D6174">
        <w:rPr>
          <w:rFonts w:eastAsia="Times New Roman"/>
          <w:color w:val="000000"/>
          <w:sz w:val="24"/>
          <w:szCs w:val="24"/>
        </w:rPr>
        <w:lastRenderedPageBreak/>
        <w:t>Minimalnych wymagań sprzętowych, jakie musi spełniać komputer uczestnika;</w:t>
      </w:r>
    </w:p>
    <w:p w14:paraId="0000006E" w14:textId="77777777" w:rsidR="00C369D0" w:rsidRPr="003D6174" w:rsidRDefault="004D7D7B" w:rsidP="003D6174">
      <w:pPr>
        <w:numPr>
          <w:ilvl w:val="0"/>
          <w:numId w:val="4"/>
        </w:numPr>
        <w:pBdr>
          <w:top w:val="nil"/>
          <w:left w:val="nil"/>
          <w:bottom w:val="nil"/>
          <w:right w:val="nil"/>
          <w:between w:val="nil"/>
        </w:pBdr>
        <w:tabs>
          <w:tab w:val="left" w:pos="1418"/>
          <w:tab w:val="left" w:pos="2127"/>
        </w:tabs>
        <w:spacing w:before="120" w:after="0"/>
        <w:rPr>
          <w:rFonts w:eastAsia="Times New Roman"/>
          <w:color w:val="000000"/>
          <w:sz w:val="24"/>
          <w:szCs w:val="24"/>
        </w:rPr>
      </w:pPr>
      <w:r w:rsidRPr="003D6174">
        <w:rPr>
          <w:rFonts w:eastAsia="Times New Roman"/>
          <w:color w:val="000000"/>
          <w:sz w:val="24"/>
          <w:szCs w:val="24"/>
        </w:rPr>
        <w:t>Minimalnych wymagań dotyczących parametrów łącza sieciowego, jakim musi dysponować uczestnik;</w:t>
      </w:r>
    </w:p>
    <w:p w14:paraId="0000006F" w14:textId="77777777" w:rsidR="00C369D0" w:rsidRPr="003D6174" w:rsidRDefault="004D7D7B" w:rsidP="003D6174">
      <w:pPr>
        <w:numPr>
          <w:ilvl w:val="0"/>
          <w:numId w:val="4"/>
        </w:numPr>
        <w:pBdr>
          <w:top w:val="nil"/>
          <w:left w:val="nil"/>
          <w:bottom w:val="nil"/>
          <w:right w:val="nil"/>
          <w:between w:val="nil"/>
        </w:pBdr>
        <w:tabs>
          <w:tab w:val="left" w:pos="1418"/>
          <w:tab w:val="left" w:pos="2127"/>
        </w:tabs>
        <w:spacing w:before="120" w:after="0"/>
        <w:rPr>
          <w:rFonts w:eastAsia="Times New Roman"/>
          <w:color w:val="000000"/>
          <w:sz w:val="24"/>
          <w:szCs w:val="24"/>
        </w:rPr>
      </w:pPr>
      <w:r w:rsidRPr="003D6174">
        <w:rPr>
          <w:rFonts w:eastAsia="Times New Roman"/>
          <w:color w:val="000000"/>
          <w:sz w:val="24"/>
          <w:szCs w:val="24"/>
        </w:rPr>
        <w:t>Niezbędnego oprogramowania umożliwiającego uczestnikom dostęp do prezentowanych treści i materiałów;</w:t>
      </w:r>
    </w:p>
    <w:p w14:paraId="00000070" w14:textId="1C1AA542" w:rsidR="00C369D0" w:rsidRPr="003D6174" w:rsidRDefault="004D7D7B" w:rsidP="003D6174">
      <w:pPr>
        <w:numPr>
          <w:ilvl w:val="0"/>
          <w:numId w:val="4"/>
        </w:numPr>
        <w:pBdr>
          <w:top w:val="nil"/>
          <w:left w:val="nil"/>
          <w:bottom w:val="nil"/>
          <w:right w:val="nil"/>
          <w:between w:val="nil"/>
        </w:pBdr>
        <w:tabs>
          <w:tab w:val="left" w:pos="1418"/>
          <w:tab w:val="left" w:pos="2127"/>
        </w:tabs>
        <w:spacing w:before="120"/>
        <w:ind w:left="714" w:hanging="357"/>
        <w:rPr>
          <w:rFonts w:eastAsia="Times New Roman"/>
          <w:color w:val="000000"/>
          <w:sz w:val="24"/>
          <w:szCs w:val="24"/>
        </w:rPr>
      </w:pPr>
      <w:r w:rsidRPr="003D6174">
        <w:rPr>
          <w:rFonts w:eastAsia="Times New Roman"/>
          <w:color w:val="000000"/>
          <w:sz w:val="24"/>
          <w:szCs w:val="24"/>
        </w:rPr>
        <w:t xml:space="preserve">Okresu ważności linku umożliwiającego uczestnictwo w </w:t>
      </w:r>
      <w:r w:rsidR="001240D4" w:rsidRPr="003D6174">
        <w:rPr>
          <w:rFonts w:eastAsia="Times New Roman"/>
          <w:color w:val="000000"/>
          <w:sz w:val="24"/>
          <w:szCs w:val="24"/>
        </w:rPr>
        <w:t xml:space="preserve">szkoleniu </w:t>
      </w:r>
      <w:r w:rsidRPr="003D6174">
        <w:rPr>
          <w:rFonts w:eastAsia="Times New Roman"/>
          <w:color w:val="000000"/>
          <w:sz w:val="24"/>
          <w:szCs w:val="24"/>
        </w:rPr>
        <w:t>on-line.</w:t>
      </w:r>
    </w:p>
    <w:p w14:paraId="00000071" w14:textId="77777777" w:rsidR="00C369D0" w:rsidRPr="003D6174" w:rsidRDefault="004D7D7B" w:rsidP="003D6174">
      <w:pPr>
        <w:numPr>
          <w:ilvl w:val="0"/>
          <w:numId w:val="7"/>
        </w:numPr>
        <w:spacing w:before="120" w:after="0"/>
        <w:rPr>
          <w:rFonts w:eastAsia="Times New Roman"/>
          <w:sz w:val="24"/>
          <w:szCs w:val="24"/>
        </w:rPr>
      </w:pPr>
      <w:r w:rsidRPr="003D6174">
        <w:rPr>
          <w:rFonts w:eastAsia="Times New Roman"/>
          <w:sz w:val="24"/>
          <w:szCs w:val="24"/>
        </w:rPr>
        <w:t>Szkolenia stacjonarne muszą odbywać się w łatwo dostępnym miejscu, do którego można się dostać korzystając z transportu publicznego. W przeciwnym przypadku Beneficjent powinien zapewnić transport dla uczestników z miejsca, do którego będą oni mogli z łatwością dojechać za pomocą transportu publicznego.</w:t>
      </w:r>
    </w:p>
    <w:p w14:paraId="00000072" w14:textId="7EE98A3D" w:rsidR="00C369D0"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W trakcie każdego z działań szkoleniowych (stacjonarn</w:t>
      </w:r>
      <w:r w:rsidR="001240D4" w:rsidRPr="003D6174">
        <w:rPr>
          <w:rFonts w:eastAsia="Times New Roman"/>
          <w:sz w:val="24"/>
          <w:szCs w:val="24"/>
        </w:rPr>
        <w:t>ych</w:t>
      </w:r>
      <w:r w:rsidRPr="003D6174">
        <w:rPr>
          <w:rFonts w:eastAsia="Times New Roman"/>
          <w:sz w:val="24"/>
          <w:szCs w:val="24"/>
        </w:rPr>
        <w:t xml:space="preserve"> i </w:t>
      </w:r>
      <w:r w:rsidR="001240D4" w:rsidRPr="003D6174">
        <w:rPr>
          <w:rFonts w:eastAsia="Times New Roman"/>
          <w:sz w:val="24"/>
          <w:szCs w:val="24"/>
        </w:rPr>
        <w:t>zdalnych</w:t>
      </w:r>
      <w:r w:rsidRPr="003D6174">
        <w:rPr>
          <w:rFonts w:eastAsia="Times New Roman"/>
          <w:sz w:val="24"/>
          <w:szCs w:val="24"/>
        </w:rPr>
        <w:t>) Beneficjent zobowiązany jest do prowadzenia listy obecnych uczestników, zawierającej w stosunku do każdego z uczestników:</w:t>
      </w:r>
    </w:p>
    <w:p w14:paraId="00000073" w14:textId="77777777" w:rsidR="00C369D0" w:rsidRPr="003D6174" w:rsidRDefault="004D7D7B" w:rsidP="003D6174">
      <w:pPr>
        <w:numPr>
          <w:ilvl w:val="0"/>
          <w:numId w:val="16"/>
        </w:numPr>
        <w:pBdr>
          <w:top w:val="nil"/>
          <w:left w:val="nil"/>
          <w:bottom w:val="nil"/>
          <w:right w:val="nil"/>
          <w:between w:val="nil"/>
        </w:pBdr>
        <w:tabs>
          <w:tab w:val="left" w:pos="851"/>
          <w:tab w:val="left" w:pos="1560"/>
        </w:tabs>
        <w:spacing w:before="120" w:after="0"/>
        <w:rPr>
          <w:rFonts w:eastAsia="Times New Roman"/>
          <w:color w:val="000000"/>
          <w:sz w:val="24"/>
          <w:szCs w:val="24"/>
        </w:rPr>
      </w:pPr>
      <w:r w:rsidRPr="003D6174">
        <w:rPr>
          <w:rFonts w:eastAsia="Times New Roman"/>
          <w:color w:val="000000"/>
          <w:sz w:val="24"/>
          <w:szCs w:val="24"/>
        </w:rPr>
        <w:t>imię i nazwisko,</w:t>
      </w:r>
    </w:p>
    <w:p w14:paraId="00000074" w14:textId="77777777" w:rsidR="00C369D0" w:rsidRPr="003D6174" w:rsidRDefault="004D7D7B" w:rsidP="003D6174">
      <w:pPr>
        <w:numPr>
          <w:ilvl w:val="0"/>
          <w:numId w:val="16"/>
        </w:numPr>
        <w:pBdr>
          <w:top w:val="nil"/>
          <w:left w:val="nil"/>
          <w:bottom w:val="nil"/>
          <w:right w:val="nil"/>
          <w:between w:val="nil"/>
        </w:pBdr>
        <w:tabs>
          <w:tab w:val="left" w:pos="851"/>
          <w:tab w:val="left" w:pos="1560"/>
        </w:tabs>
        <w:spacing w:before="120" w:after="0"/>
        <w:rPr>
          <w:rFonts w:eastAsia="Times New Roman"/>
          <w:color w:val="000000"/>
          <w:sz w:val="24"/>
          <w:szCs w:val="24"/>
        </w:rPr>
      </w:pPr>
      <w:r w:rsidRPr="003D6174">
        <w:rPr>
          <w:rFonts w:eastAsia="Times New Roman"/>
          <w:color w:val="000000"/>
          <w:sz w:val="24"/>
          <w:szCs w:val="24"/>
        </w:rPr>
        <w:t>nazwę przedsiębiorstwa,</w:t>
      </w:r>
    </w:p>
    <w:p w14:paraId="00000075" w14:textId="77777777" w:rsidR="00C369D0" w:rsidRPr="003D6174" w:rsidRDefault="004D7D7B" w:rsidP="003D6174">
      <w:pPr>
        <w:numPr>
          <w:ilvl w:val="0"/>
          <w:numId w:val="16"/>
        </w:numPr>
        <w:pBdr>
          <w:top w:val="nil"/>
          <w:left w:val="nil"/>
          <w:bottom w:val="nil"/>
          <w:right w:val="nil"/>
          <w:between w:val="nil"/>
        </w:pBdr>
        <w:tabs>
          <w:tab w:val="left" w:pos="851"/>
        </w:tabs>
        <w:spacing w:before="120" w:after="0" w:line="240" w:lineRule="auto"/>
        <w:rPr>
          <w:rFonts w:eastAsia="Times New Roman"/>
          <w:color w:val="000000"/>
          <w:sz w:val="24"/>
          <w:szCs w:val="24"/>
        </w:rPr>
      </w:pPr>
      <w:r w:rsidRPr="003D6174">
        <w:rPr>
          <w:rFonts w:eastAsia="Times New Roman"/>
          <w:color w:val="000000"/>
          <w:sz w:val="24"/>
          <w:szCs w:val="24"/>
        </w:rPr>
        <w:t xml:space="preserve">potwierdzenie wiedzy uczestnika, że bierze udział w projekcie dofinansowanym z </w:t>
      </w:r>
      <w:r w:rsidRPr="003D6174">
        <w:rPr>
          <w:rFonts w:eastAsia="Times New Roman"/>
          <w:sz w:val="24"/>
          <w:szCs w:val="24"/>
        </w:rPr>
        <w:t>EFS+</w:t>
      </w:r>
      <w:r w:rsidRPr="003D6174">
        <w:rPr>
          <w:rFonts w:eastAsia="Times New Roman"/>
          <w:color w:val="FF0000"/>
          <w:sz w:val="24"/>
          <w:szCs w:val="24"/>
        </w:rPr>
        <w:t>,</w:t>
      </w:r>
    </w:p>
    <w:p w14:paraId="00000076" w14:textId="413B3B75" w:rsidR="00C369D0" w:rsidRPr="003D6174" w:rsidRDefault="004D7D7B" w:rsidP="003D6174">
      <w:pPr>
        <w:numPr>
          <w:ilvl w:val="0"/>
          <w:numId w:val="16"/>
        </w:numPr>
        <w:pBdr>
          <w:top w:val="nil"/>
          <w:left w:val="nil"/>
          <w:bottom w:val="nil"/>
          <w:right w:val="nil"/>
          <w:between w:val="nil"/>
        </w:pBdr>
        <w:tabs>
          <w:tab w:val="left" w:pos="851"/>
          <w:tab w:val="left" w:pos="1560"/>
        </w:tabs>
        <w:spacing w:before="120" w:after="0" w:line="240" w:lineRule="auto"/>
        <w:rPr>
          <w:rFonts w:eastAsia="Times New Roman"/>
          <w:color w:val="000000"/>
          <w:sz w:val="24"/>
          <w:szCs w:val="24"/>
        </w:rPr>
      </w:pPr>
      <w:r w:rsidRPr="003D6174">
        <w:rPr>
          <w:rFonts w:eastAsia="Times New Roman"/>
          <w:color w:val="000000"/>
          <w:sz w:val="24"/>
          <w:szCs w:val="24"/>
        </w:rPr>
        <w:t>potwierdzenie otrzymania materiałów szkoleniowych oznakowanych logo EFS</w:t>
      </w:r>
      <w:r w:rsidR="001240D4" w:rsidRPr="003D6174">
        <w:rPr>
          <w:rFonts w:eastAsia="Times New Roman"/>
          <w:color w:val="000000"/>
          <w:sz w:val="24"/>
          <w:szCs w:val="24"/>
        </w:rPr>
        <w:t>+</w:t>
      </w:r>
      <w:r w:rsidRPr="003D6174">
        <w:rPr>
          <w:rFonts w:eastAsia="Times New Roman"/>
          <w:color w:val="000000"/>
          <w:sz w:val="24"/>
          <w:szCs w:val="24"/>
        </w:rPr>
        <w:t>,</w:t>
      </w:r>
    </w:p>
    <w:p w14:paraId="00000077" w14:textId="606941A4" w:rsidR="00C369D0" w:rsidRPr="003D6174" w:rsidRDefault="004D7D7B" w:rsidP="003D6174">
      <w:pPr>
        <w:numPr>
          <w:ilvl w:val="0"/>
          <w:numId w:val="16"/>
        </w:numPr>
        <w:pBdr>
          <w:top w:val="nil"/>
          <w:left w:val="nil"/>
          <w:bottom w:val="nil"/>
          <w:right w:val="nil"/>
          <w:between w:val="nil"/>
        </w:pBdr>
        <w:tabs>
          <w:tab w:val="left" w:pos="851"/>
          <w:tab w:val="left" w:pos="1560"/>
        </w:tabs>
        <w:spacing w:before="120" w:after="0" w:line="240" w:lineRule="auto"/>
        <w:rPr>
          <w:rFonts w:eastAsia="Times New Roman"/>
          <w:color w:val="000000"/>
          <w:sz w:val="24"/>
          <w:szCs w:val="24"/>
        </w:rPr>
      </w:pPr>
      <w:r w:rsidRPr="003D6174">
        <w:rPr>
          <w:rFonts w:eastAsia="Times New Roman"/>
          <w:color w:val="000000"/>
          <w:sz w:val="24"/>
          <w:szCs w:val="24"/>
        </w:rPr>
        <w:t xml:space="preserve">potwierdzenie uczestnictwa w poszczególnych </w:t>
      </w:r>
      <w:r w:rsidR="001240D4" w:rsidRPr="003D6174">
        <w:rPr>
          <w:rFonts w:eastAsia="Times New Roman"/>
          <w:color w:val="000000"/>
          <w:sz w:val="24"/>
          <w:szCs w:val="24"/>
        </w:rPr>
        <w:t xml:space="preserve">sesjach </w:t>
      </w:r>
      <w:r w:rsidRPr="003D6174">
        <w:rPr>
          <w:rFonts w:eastAsia="Times New Roman"/>
          <w:color w:val="000000"/>
          <w:sz w:val="24"/>
          <w:szCs w:val="24"/>
        </w:rPr>
        <w:t xml:space="preserve">tematycznych szkolenia. </w:t>
      </w:r>
    </w:p>
    <w:p w14:paraId="00000078" w14:textId="0BDCA249" w:rsidR="00C369D0"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Fakt uczestnictwa w każdym dniu szkolenia stacjonarnego musi zostać potwierdzony przez uczestnika własnoręcznym podpisem, złożonym na udostępnionej przez Beneficjenta liście. W</w:t>
      </w:r>
      <w:r w:rsidR="00B46BF7" w:rsidRPr="003D6174">
        <w:rPr>
          <w:rFonts w:eastAsia="Times New Roman"/>
          <w:sz w:val="24"/>
          <w:szCs w:val="24"/>
        </w:rPr>
        <w:t> </w:t>
      </w:r>
      <w:r w:rsidRPr="003D6174">
        <w:rPr>
          <w:rFonts w:eastAsia="Times New Roman"/>
          <w:sz w:val="24"/>
          <w:szCs w:val="24"/>
        </w:rPr>
        <w:t xml:space="preserve">przypadku szkoleń zdalnych potwierdzeniem takim będą m.in. raporty z logowania oraz dokumentacja wytworzona na zakończenie realizacji </w:t>
      </w:r>
      <w:r w:rsidR="001240D4" w:rsidRPr="003D6174">
        <w:rPr>
          <w:rFonts w:eastAsia="Times New Roman"/>
          <w:sz w:val="24"/>
          <w:szCs w:val="24"/>
        </w:rPr>
        <w:t xml:space="preserve">szkolenia </w:t>
      </w:r>
      <w:r w:rsidRPr="003D6174">
        <w:rPr>
          <w:rFonts w:eastAsia="Times New Roman"/>
          <w:sz w:val="24"/>
          <w:szCs w:val="24"/>
        </w:rPr>
        <w:t>(</w:t>
      </w:r>
      <w:r w:rsidR="001240D4" w:rsidRPr="003D6174">
        <w:rPr>
          <w:rFonts w:eastAsia="Times New Roman"/>
          <w:sz w:val="24"/>
          <w:szCs w:val="24"/>
        </w:rPr>
        <w:t>oraz doradztwa</w:t>
      </w:r>
      <w:r w:rsidR="00C91EC2">
        <w:rPr>
          <w:rFonts w:eastAsia="Times New Roman"/>
          <w:sz w:val="24"/>
          <w:szCs w:val="24"/>
        </w:rPr>
        <w:t xml:space="preserve"> związanego </w:t>
      </w:r>
      <w:r w:rsidR="0053744B">
        <w:rPr>
          <w:rFonts w:eastAsia="Times New Roman"/>
          <w:sz w:val="24"/>
          <w:szCs w:val="24"/>
        </w:rPr>
        <w:t xml:space="preserve">bezpośrednio </w:t>
      </w:r>
      <w:r w:rsidR="00C91EC2">
        <w:rPr>
          <w:rFonts w:eastAsia="Times New Roman"/>
          <w:sz w:val="24"/>
          <w:szCs w:val="24"/>
        </w:rPr>
        <w:t>z działaniami szkoleniowymi</w:t>
      </w:r>
      <w:r w:rsidR="001240D4" w:rsidRPr="003D6174">
        <w:rPr>
          <w:rFonts w:eastAsia="Times New Roman"/>
          <w:sz w:val="24"/>
          <w:szCs w:val="24"/>
        </w:rPr>
        <w:t xml:space="preserve"> </w:t>
      </w:r>
      <w:r w:rsidRPr="003D6174">
        <w:rPr>
          <w:rFonts w:eastAsia="Times New Roman"/>
          <w:sz w:val="24"/>
          <w:szCs w:val="24"/>
        </w:rPr>
        <w:t xml:space="preserve">– jeśli dotyczy), podpisana przez przedsiębiorcę i </w:t>
      </w:r>
      <w:r w:rsidR="001240D4" w:rsidRPr="003D6174">
        <w:rPr>
          <w:rFonts w:eastAsia="Times New Roman"/>
          <w:sz w:val="24"/>
          <w:szCs w:val="24"/>
        </w:rPr>
        <w:t xml:space="preserve">realizatora szkolenia/doradztwa </w:t>
      </w:r>
      <w:r w:rsidR="00C91EC2" w:rsidRPr="00C91EC2">
        <w:rPr>
          <w:rFonts w:eastAsia="Times New Roman"/>
          <w:sz w:val="24"/>
          <w:szCs w:val="24"/>
        </w:rPr>
        <w:t xml:space="preserve">związanego </w:t>
      </w:r>
      <w:r w:rsidR="0053744B" w:rsidRPr="00C91EC2">
        <w:rPr>
          <w:rFonts w:eastAsia="Times New Roman"/>
          <w:sz w:val="24"/>
          <w:szCs w:val="24"/>
        </w:rPr>
        <w:t xml:space="preserve">bezpośrednio </w:t>
      </w:r>
      <w:r w:rsidR="00C91EC2" w:rsidRPr="00C91EC2">
        <w:rPr>
          <w:rFonts w:eastAsia="Times New Roman"/>
          <w:sz w:val="24"/>
          <w:szCs w:val="24"/>
        </w:rPr>
        <w:t>z działaniami szkoleniowymi</w:t>
      </w:r>
      <w:r w:rsidR="001240D4" w:rsidRPr="003D6174">
        <w:rPr>
          <w:rFonts w:eastAsia="Times New Roman"/>
          <w:sz w:val="24"/>
          <w:szCs w:val="24"/>
        </w:rPr>
        <w:t>.</w:t>
      </w:r>
    </w:p>
    <w:p w14:paraId="00000079" w14:textId="1299847F" w:rsidR="00C369D0" w:rsidRPr="003D6174" w:rsidRDefault="00E00837" w:rsidP="003D6174">
      <w:pPr>
        <w:numPr>
          <w:ilvl w:val="0"/>
          <w:numId w:val="7"/>
        </w:numPr>
        <w:spacing w:before="120" w:after="0" w:line="240" w:lineRule="auto"/>
        <w:rPr>
          <w:rFonts w:eastAsia="Times New Roman"/>
          <w:sz w:val="24"/>
          <w:szCs w:val="24"/>
        </w:rPr>
      </w:pPr>
      <w:r w:rsidRPr="003D6174">
        <w:rPr>
          <w:rFonts w:eastAsia="Times New Roman"/>
          <w:sz w:val="24"/>
          <w:szCs w:val="24"/>
        </w:rPr>
        <w:t>T</w:t>
      </w:r>
      <w:r w:rsidR="001240D4" w:rsidRPr="003D6174">
        <w:rPr>
          <w:rFonts w:eastAsia="Times New Roman"/>
          <w:sz w:val="24"/>
          <w:szCs w:val="24"/>
        </w:rPr>
        <w:t xml:space="preserve">renerzy </w:t>
      </w:r>
      <w:r w:rsidR="004D7D7B" w:rsidRPr="003D6174">
        <w:rPr>
          <w:rFonts w:eastAsia="Times New Roman"/>
          <w:sz w:val="24"/>
          <w:szCs w:val="24"/>
        </w:rPr>
        <w:t>będ</w:t>
      </w:r>
      <w:r w:rsidRPr="003D6174">
        <w:rPr>
          <w:rFonts w:eastAsia="Times New Roman"/>
          <w:sz w:val="24"/>
          <w:szCs w:val="24"/>
        </w:rPr>
        <w:t>ą</w:t>
      </w:r>
      <w:r w:rsidR="004D7D7B" w:rsidRPr="003D6174">
        <w:rPr>
          <w:rFonts w:eastAsia="Times New Roman"/>
          <w:sz w:val="24"/>
          <w:szCs w:val="24"/>
        </w:rPr>
        <w:t xml:space="preserve"> dokumentowa</w:t>
      </w:r>
      <w:r w:rsidRPr="003D6174">
        <w:rPr>
          <w:rFonts w:eastAsia="Times New Roman"/>
          <w:sz w:val="24"/>
          <w:szCs w:val="24"/>
        </w:rPr>
        <w:t>li</w:t>
      </w:r>
      <w:r w:rsidR="004D7D7B" w:rsidRPr="003D6174">
        <w:rPr>
          <w:rFonts w:eastAsia="Times New Roman"/>
          <w:sz w:val="24"/>
          <w:szCs w:val="24"/>
        </w:rPr>
        <w:t xml:space="preserve"> swój czas pracy w karcie pracy</w:t>
      </w:r>
      <w:r w:rsidRPr="003D6174">
        <w:rPr>
          <w:rFonts w:eastAsia="Times New Roman"/>
          <w:sz w:val="24"/>
          <w:szCs w:val="24"/>
        </w:rPr>
        <w:t xml:space="preserve"> trenera</w:t>
      </w:r>
      <w:r w:rsidR="004D7D7B" w:rsidRPr="003D6174">
        <w:rPr>
          <w:rFonts w:eastAsia="Times New Roman"/>
          <w:sz w:val="24"/>
          <w:szCs w:val="24"/>
        </w:rPr>
        <w:t>.</w:t>
      </w:r>
    </w:p>
    <w:p w14:paraId="0000007A" w14:textId="1C18CCCB" w:rsidR="00C369D0"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 xml:space="preserve">Beneficjent na 3 dni robocze przed rozpoczęciem poszczególnych szkoleń zobowiązany będzie przekazać </w:t>
      </w:r>
      <w:r w:rsidR="00B66AF8" w:rsidRPr="003D6174">
        <w:rPr>
          <w:rFonts w:eastAsia="Times New Roman"/>
          <w:sz w:val="24"/>
          <w:szCs w:val="24"/>
        </w:rPr>
        <w:t xml:space="preserve">do PARP </w:t>
      </w:r>
      <w:r w:rsidRPr="003D6174">
        <w:rPr>
          <w:rFonts w:eastAsia="Times New Roman"/>
          <w:sz w:val="24"/>
          <w:szCs w:val="24"/>
        </w:rPr>
        <w:t>za pomocą systemu teleinformatycznego zgłoszeni</w:t>
      </w:r>
      <w:r w:rsidR="00B66AF8" w:rsidRPr="003D6174">
        <w:rPr>
          <w:rFonts w:eastAsia="Times New Roman"/>
          <w:sz w:val="24"/>
          <w:szCs w:val="24"/>
        </w:rPr>
        <w:t>e</w:t>
      </w:r>
      <w:r w:rsidRPr="003D6174">
        <w:rPr>
          <w:rFonts w:eastAsia="Times New Roman"/>
          <w:sz w:val="24"/>
          <w:szCs w:val="24"/>
        </w:rPr>
        <w:t xml:space="preserve"> działania szkoleniowego, z</w:t>
      </w:r>
      <w:r w:rsidR="00B46BF7" w:rsidRPr="003D6174">
        <w:rPr>
          <w:rFonts w:eastAsia="Times New Roman"/>
          <w:sz w:val="24"/>
          <w:szCs w:val="24"/>
        </w:rPr>
        <w:t> </w:t>
      </w:r>
      <w:r w:rsidRPr="003D6174">
        <w:rPr>
          <w:rFonts w:eastAsia="Times New Roman"/>
          <w:sz w:val="24"/>
          <w:szCs w:val="24"/>
        </w:rPr>
        <w:t>uwzględnieniem informacji nt. miejsca, danych osobowych osób prowadzących zajęcia, wstępnej listy uczestników ze wskazaniem nazwy przedsiębiorstwa, harmonogramu. Brak zgłoszenia do</w:t>
      </w:r>
      <w:r w:rsidR="00B46BF7" w:rsidRPr="003D6174">
        <w:rPr>
          <w:rFonts w:eastAsia="Times New Roman"/>
          <w:sz w:val="24"/>
          <w:szCs w:val="24"/>
        </w:rPr>
        <w:t> </w:t>
      </w:r>
      <w:r w:rsidRPr="003D6174">
        <w:rPr>
          <w:rFonts w:eastAsia="Times New Roman"/>
          <w:sz w:val="24"/>
          <w:szCs w:val="24"/>
        </w:rPr>
        <w:t>PARP planowanej organizacji szkolenia w ramach projektu skutkować będzie stwierdzeniem niekwalifikowalności kosztów związanych z danym działaniem szkoleniowym.</w:t>
      </w:r>
    </w:p>
    <w:p w14:paraId="0000007C" w14:textId="77ABEF1B" w:rsidR="00C369D0" w:rsidRPr="003D6174" w:rsidRDefault="004D7D7B" w:rsidP="003D6174">
      <w:pPr>
        <w:numPr>
          <w:ilvl w:val="0"/>
          <w:numId w:val="7"/>
        </w:numPr>
        <w:spacing w:before="120" w:after="0"/>
        <w:ind w:left="357" w:hanging="357"/>
        <w:rPr>
          <w:rFonts w:eastAsia="Times New Roman"/>
          <w:sz w:val="24"/>
          <w:szCs w:val="24"/>
        </w:rPr>
      </w:pPr>
      <w:r w:rsidRPr="003D6174">
        <w:rPr>
          <w:rFonts w:eastAsia="Times New Roman"/>
          <w:sz w:val="24"/>
          <w:szCs w:val="24"/>
        </w:rPr>
        <w:t xml:space="preserve">Materiały szkoleniowe, dokumenty niezbędne do przeprowadzenia szkoleń, w tym wszelkie formularze oraz prezentacje, muszą być wykonane zgodnie ze standardem </w:t>
      </w:r>
      <w:r w:rsidRPr="003D6174">
        <w:rPr>
          <w:rFonts w:eastAsia="Times New Roman"/>
          <w:sz w:val="24"/>
          <w:szCs w:val="24"/>
        </w:rPr>
        <w:lastRenderedPageBreak/>
        <w:t>WCAG 2.1</w:t>
      </w:r>
      <w:r w:rsidR="00310B89">
        <w:rPr>
          <w:rFonts w:eastAsia="Times New Roman"/>
          <w:sz w:val="24"/>
          <w:szCs w:val="24"/>
        </w:rPr>
        <w:t xml:space="preserve"> oraz</w:t>
      </w:r>
      <w:r w:rsidR="00310B89" w:rsidRPr="00310B89">
        <w:rPr>
          <w:rFonts w:eastAsia="Times New Roman"/>
          <w:sz w:val="24"/>
          <w:szCs w:val="24"/>
        </w:rPr>
        <w:t xml:space="preserve"> </w:t>
      </w:r>
      <w:r w:rsidR="00DD0A03" w:rsidRPr="00DD0A03">
        <w:rPr>
          <w:rFonts w:eastAsia="Times New Roman"/>
          <w:sz w:val="24"/>
          <w:szCs w:val="24"/>
        </w:rPr>
        <w:t>zgodnie ze standardem info-</w:t>
      </w:r>
      <w:proofErr w:type="spellStart"/>
      <w:r w:rsidR="00DD0A03" w:rsidRPr="00DD0A03">
        <w:rPr>
          <w:rFonts w:eastAsia="Times New Roman"/>
          <w:sz w:val="24"/>
          <w:szCs w:val="24"/>
        </w:rPr>
        <w:t>promo</w:t>
      </w:r>
      <w:proofErr w:type="spellEnd"/>
      <w:r w:rsidR="00DD0A03" w:rsidRPr="00DD0A03">
        <w:rPr>
          <w:rFonts w:eastAsia="Times New Roman"/>
          <w:sz w:val="24"/>
          <w:szCs w:val="24"/>
        </w:rPr>
        <w:t>, szkoleniowym, stanowiący</w:t>
      </w:r>
      <w:r w:rsidR="00DD0A03">
        <w:rPr>
          <w:rFonts w:eastAsia="Times New Roman"/>
          <w:sz w:val="24"/>
          <w:szCs w:val="24"/>
        </w:rPr>
        <w:t>m</w:t>
      </w:r>
      <w:r w:rsidR="00DD0A03" w:rsidRPr="00DD0A03">
        <w:rPr>
          <w:rFonts w:eastAsia="Times New Roman"/>
          <w:sz w:val="24"/>
          <w:szCs w:val="24"/>
        </w:rPr>
        <w:t xml:space="preserve"> zał. nr 2</w:t>
      </w:r>
      <w:r w:rsidR="00DD0A03">
        <w:rPr>
          <w:rFonts w:eastAsia="Times New Roman"/>
          <w:sz w:val="24"/>
          <w:szCs w:val="24"/>
        </w:rPr>
        <w:t xml:space="preserve"> do</w:t>
      </w:r>
      <w:r w:rsidR="00DD0A03" w:rsidRPr="00DD0A03">
        <w:rPr>
          <w:rFonts w:eastAsia="Times New Roman"/>
          <w:sz w:val="24"/>
          <w:szCs w:val="24"/>
        </w:rPr>
        <w:t xml:space="preserve"> Wytycznych dotyczących realizacji zasad równościowych w ramach funduszy unijnych na lata 2021-2027</w:t>
      </w:r>
      <w:r w:rsidRPr="003D6174">
        <w:rPr>
          <w:rFonts w:eastAsia="Times New Roman"/>
          <w:sz w:val="24"/>
          <w:szCs w:val="24"/>
        </w:rPr>
        <w:t>.</w:t>
      </w:r>
    </w:p>
    <w:p w14:paraId="0000007D" w14:textId="4057D21F" w:rsidR="00C369D0" w:rsidRPr="003D6174" w:rsidRDefault="004C3E3D" w:rsidP="003D6174">
      <w:pPr>
        <w:pStyle w:val="Nagwek3"/>
        <w:spacing w:before="120"/>
        <w:rPr>
          <w:sz w:val="24"/>
          <w:szCs w:val="24"/>
        </w:rPr>
      </w:pPr>
      <w:bookmarkStart w:id="18" w:name="_Toc138235704"/>
      <w:r w:rsidRPr="003D6174">
        <w:rPr>
          <w:sz w:val="24"/>
          <w:szCs w:val="24"/>
        </w:rPr>
        <w:t xml:space="preserve">5. </w:t>
      </w:r>
      <w:r w:rsidR="004D7D7B" w:rsidRPr="003D6174">
        <w:rPr>
          <w:sz w:val="24"/>
          <w:szCs w:val="24"/>
        </w:rPr>
        <w:t>Wymagania dotyczące działań doradztwa</w:t>
      </w:r>
      <w:r w:rsidR="00C91EC2" w:rsidRPr="00C91EC2">
        <w:t xml:space="preserve"> </w:t>
      </w:r>
      <w:r w:rsidR="00C91EC2" w:rsidRPr="00C91EC2">
        <w:rPr>
          <w:sz w:val="24"/>
          <w:szCs w:val="24"/>
        </w:rPr>
        <w:t xml:space="preserve">związanego </w:t>
      </w:r>
      <w:r w:rsidR="0053744B" w:rsidRPr="00C91EC2">
        <w:rPr>
          <w:sz w:val="24"/>
          <w:szCs w:val="24"/>
        </w:rPr>
        <w:t xml:space="preserve">bezpośrednio </w:t>
      </w:r>
      <w:r w:rsidR="00C91EC2" w:rsidRPr="00C91EC2">
        <w:rPr>
          <w:sz w:val="24"/>
          <w:szCs w:val="24"/>
        </w:rPr>
        <w:t>z działaniami szkoleniowymi</w:t>
      </w:r>
      <w:r w:rsidR="004D7D7B" w:rsidRPr="003D6174">
        <w:rPr>
          <w:sz w:val="24"/>
          <w:szCs w:val="24"/>
        </w:rPr>
        <w:t xml:space="preserve"> realizowanego w ramach projektu</w:t>
      </w:r>
      <w:bookmarkEnd w:id="18"/>
      <w:r w:rsidR="004D7D7B" w:rsidRPr="003D6174">
        <w:rPr>
          <w:sz w:val="24"/>
          <w:szCs w:val="24"/>
        </w:rPr>
        <w:t xml:space="preserve"> </w:t>
      </w:r>
    </w:p>
    <w:p w14:paraId="0000007E" w14:textId="57473900" w:rsidR="00C369D0" w:rsidRPr="003D6174" w:rsidRDefault="004D7D7B" w:rsidP="003D6174">
      <w:pPr>
        <w:numPr>
          <w:ilvl w:val="0"/>
          <w:numId w:val="9"/>
        </w:numPr>
        <w:spacing w:before="120" w:after="0"/>
        <w:rPr>
          <w:rFonts w:eastAsia="Times New Roman"/>
          <w:sz w:val="24"/>
          <w:szCs w:val="24"/>
        </w:rPr>
      </w:pPr>
      <w:r w:rsidRPr="003D6174">
        <w:rPr>
          <w:rFonts w:eastAsia="Times New Roman"/>
          <w:sz w:val="24"/>
          <w:szCs w:val="24"/>
        </w:rPr>
        <w:t xml:space="preserve">Beneficjent zorganizuje i przeprowadzi działania doradcze skierowane do przedsiębiorców (uczestników projektu) z zakresu wskazanego w rozdziale 3 pkt 6. Działania doradcze muszą być związane bezpośrednio z działaniami szkoleniowymi, </w:t>
      </w:r>
      <w:r w:rsidR="007177B7" w:rsidRPr="003D6174">
        <w:rPr>
          <w:rFonts w:eastAsia="Times New Roman"/>
          <w:sz w:val="24"/>
          <w:szCs w:val="24"/>
        </w:rPr>
        <w:t>w których brał udział uczestnik projektu.</w:t>
      </w:r>
    </w:p>
    <w:p w14:paraId="0000007F" w14:textId="66B93B50" w:rsidR="00C369D0" w:rsidRPr="003D6174" w:rsidRDefault="004D7D7B" w:rsidP="003D6174">
      <w:pPr>
        <w:numPr>
          <w:ilvl w:val="0"/>
          <w:numId w:val="9"/>
        </w:numPr>
        <w:spacing w:before="120" w:after="0"/>
        <w:ind w:left="357" w:hanging="357"/>
        <w:rPr>
          <w:rFonts w:eastAsia="Times New Roman"/>
          <w:sz w:val="24"/>
          <w:szCs w:val="24"/>
        </w:rPr>
      </w:pPr>
      <w:r w:rsidRPr="003D6174">
        <w:rPr>
          <w:rFonts w:eastAsia="Times New Roman"/>
          <w:sz w:val="24"/>
          <w:szCs w:val="24"/>
        </w:rPr>
        <w:t xml:space="preserve">W ramach ścieżki doradczej poszkoleniowej Beneficjent zobowiązany jest do zapewnienia wsparcia doradców, którzy spełniać będą wymogi określone w pkt. </w:t>
      </w:r>
      <w:r w:rsidR="004C3E3D" w:rsidRPr="003D6174">
        <w:rPr>
          <w:rFonts w:eastAsia="Times New Roman"/>
          <w:sz w:val="24"/>
          <w:szCs w:val="24"/>
        </w:rPr>
        <w:t>3</w:t>
      </w:r>
      <w:r w:rsidR="00933146" w:rsidRPr="003D6174">
        <w:rPr>
          <w:rFonts w:eastAsia="Times New Roman"/>
          <w:sz w:val="24"/>
          <w:szCs w:val="24"/>
        </w:rPr>
        <w:t>.</w:t>
      </w:r>
      <w:r w:rsidR="004C3E3D" w:rsidRPr="003D6174">
        <w:rPr>
          <w:rFonts w:eastAsia="Times New Roman"/>
          <w:sz w:val="24"/>
          <w:szCs w:val="24"/>
        </w:rPr>
        <w:t>1</w:t>
      </w:r>
      <w:r w:rsidR="00B66AF8" w:rsidRPr="003D6174">
        <w:rPr>
          <w:rFonts w:eastAsia="Times New Roman"/>
          <w:sz w:val="24"/>
          <w:szCs w:val="24"/>
        </w:rPr>
        <w:t>2</w:t>
      </w:r>
      <w:r w:rsidR="004C3E3D" w:rsidRPr="003D6174">
        <w:rPr>
          <w:rFonts w:eastAsia="Times New Roman"/>
          <w:sz w:val="24"/>
          <w:szCs w:val="24"/>
        </w:rPr>
        <w:t>.</w:t>
      </w:r>
    </w:p>
    <w:p w14:paraId="67A1519A" w14:textId="6262AA30" w:rsidR="00D9738E" w:rsidRPr="003D6174" w:rsidRDefault="00D9738E" w:rsidP="003D6174">
      <w:pPr>
        <w:numPr>
          <w:ilvl w:val="0"/>
          <w:numId w:val="9"/>
        </w:numPr>
        <w:spacing w:before="120" w:after="0"/>
        <w:ind w:left="357" w:hanging="357"/>
        <w:rPr>
          <w:rFonts w:eastAsia="Times New Roman"/>
          <w:sz w:val="24"/>
          <w:szCs w:val="24"/>
        </w:rPr>
      </w:pPr>
      <w:r w:rsidRPr="003D6174">
        <w:rPr>
          <w:rFonts w:eastAsia="Times New Roman"/>
          <w:sz w:val="24"/>
          <w:szCs w:val="24"/>
        </w:rPr>
        <w:t>Zaleca się</w:t>
      </w:r>
      <w:r w:rsidR="007177B7" w:rsidRPr="003D6174">
        <w:rPr>
          <w:rFonts w:eastAsia="Times New Roman"/>
          <w:sz w:val="24"/>
          <w:szCs w:val="24"/>
        </w:rPr>
        <w:t>, a</w:t>
      </w:r>
      <w:r w:rsidRPr="003D6174">
        <w:rPr>
          <w:rFonts w:eastAsia="Times New Roman"/>
          <w:sz w:val="24"/>
          <w:szCs w:val="24"/>
        </w:rPr>
        <w:t xml:space="preserve">by efektem doradztwa </w:t>
      </w:r>
      <w:r w:rsidR="0053744B" w:rsidRPr="0053744B">
        <w:rPr>
          <w:rFonts w:eastAsia="Times New Roman"/>
          <w:sz w:val="24"/>
          <w:szCs w:val="24"/>
        </w:rPr>
        <w:t xml:space="preserve">związanego bezpośrednio z działaniami </w:t>
      </w:r>
      <w:r w:rsidR="00BE2336">
        <w:rPr>
          <w:rFonts w:eastAsia="Times New Roman"/>
          <w:sz w:val="24"/>
          <w:szCs w:val="24"/>
        </w:rPr>
        <w:t>s</w:t>
      </w:r>
      <w:r w:rsidR="0053744B" w:rsidRPr="0053744B">
        <w:rPr>
          <w:rFonts w:eastAsia="Times New Roman"/>
          <w:sz w:val="24"/>
          <w:szCs w:val="24"/>
        </w:rPr>
        <w:t xml:space="preserve">zkoleniowymi </w:t>
      </w:r>
      <w:r w:rsidRPr="003D6174">
        <w:rPr>
          <w:rFonts w:eastAsia="Times New Roman"/>
          <w:sz w:val="24"/>
          <w:szCs w:val="24"/>
        </w:rPr>
        <w:t xml:space="preserve"> było zaplanowanie lub zaprojektowanie nowego działania w przedsiębiorstwie uczestniczącym w projekcie</w:t>
      </w:r>
      <w:r w:rsidR="00B66AF8" w:rsidRPr="003D6174">
        <w:rPr>
          <w:rFonts w:eastAsia="Times New Roman"/>
          <w:sz w:val="24"/>
          <w:szCs w:val="24"/>
        </w:rPr>
        <w:t>,</w:t>
      </w:r>
      <w:r w:rsidRPr="003D6174">
        <w:rPr>
          <w:rFonts w:eastAsia="Times New Roman"/>
          <w:sz w:val="24"/>
          <w:szCs w:val="24"/>
        </w:rPr>
        <w:t xml:space="preserve"> zgodnego z GOZ lub zmian w</w:t>
      </w:r>
      <w:r w:rsidR="00B46BF7" w:rsidRPr="003D6174">
        <w:rPr>
          <w:rFonts w:eastAsia="Times New Roman"/>
          <w:sz w:val="24"/>
          <w:szCs w:val="24"/>
        </w:rPr>
        <w:t> </w:t>
      </w:r>
      <w:r w:rsidRPr="003D6174">
        <w:rPr>
          <w:rFonts w:eastAsia="Times New Roman"/>
          <w:sz w:val="24"/>
          <w:szCs w:val="24"/>
        </w:rPr>
        <w:t>dotychczasowych działaniach przedsiębiorstwa</w:t>
      </w:r>
      <w:r w:rsidR="00B66AF8" w:rsidRPr="003D6174">
        <w:rPr>
          <w:rFonts w:eastAsia="Times New Roman"/>
          <w:sz w:val="24"/>
          <w:szCs w:val="24"/>
        </w:rPr>
        <w:t>,</w:t>
      </w:r>
      <w:r w:rsidRPr="003D6174">
        <w:rPr>
          <w:rFonts w:eastAsia="Times New Roman"/>
          <w:sz w:val="24"/>
          <w:szCs w:val="24"/>
        </w:rPr>
        <w:t xml:space="preserve"> zgodnych z GOZ.</w:t>
      </w:r>
    </w:p>
    <w:p w14:paraId="00000080" w14:textId="7E27D092" w:rsidR="00C369D0" w:rsidRPr="003D6174" w:rsidRDefault="004D7D7B" w:rsidP="003D6174">
      <w:pPr>
        <w:numPr>
          <w:ilvl w:val="0"/>
          <w:numId w:val="9"/>
        </w:numPr>
        <w:spacing w:before="120" w:after="0"/>
        <w:ind w:left="357" w:hanging="357"/>
        <w:rPr>
          <w:rFonts w:eastAsia="Times New Roman"/>
          <w:sz w:val="24"/>
          <w:szCs w:val="24"/>
        </w:rPr>
      </w:pPr>
      <w:r w:rsidRPr="003D6174">
        <w:rPr>
          <w:rFonts w:eastAsia="Times New Roman"/>
          <w:sz w:val="24"/>
          <w:szCs w:val="24"/>
        </w:rPr>
        <w:t>Działania doradcze skierowane do przedsiębiorcy powinny być prowadzone w siedzibie Beneficjenta lub Partnerów (jeśli dotyczy), siedzibie przedsiębiorcy lub miejscu łatwo dostępnym dla przedsiębiorcy lub zdalnie</w:t>
      </w:r>
      <w:r w:rsidR="00B66AF8" w:rsidRPr="003D6174">
        <w:rPr>
          <w:rFonts w:eastAsia="Times New Roman"/>
          <w:sz w:val="24"/>
          <w:szCs w:val="24"/>
        </w:rPr>
        <w:t>,</w:t>
      </w:r>
      <w:r w:rsidRPr="003D6174">
        <w:rPr>
          <w:rFonts w:eastAsia="Times New Roman"/>
          <w:sz w:val="24"/>
          <w:szCs w:val="24"/>
        </w:rPr>
        <w:t xml:space="preserve"> z uwzględnieniem zapisów pkt. </w:t>
      </w:r>
      <w:r w:rsidR="00933146" w:rsidRPr="003D6174">
        <w:rPr>
          <w:rFonts w:eastAsia="Times New Roman"/>
          <w:sz w:val="24"/>
          <w:szCs w:val="24"/>
        </w:rPr>
        <w:t>4</w:t>
      </w:r>
      <w:r w:rsidRPr="003D6174">
        <w:rPr>
          <w:rFonts w:eastAsia="Times New Roman"/>
          <w:sz w:val="24"/>
          <w:szCs w:val="24"/>
        </w:rPr>
        <w:t>.2</w:t>
      </w:r>
      <w:r w:rsidR="00933146" w:rsidRPr="003D6174">
        <w:rPr>
          <w:rFonts w:eastAsia="Times New Roman"/>
          <w:sz w:val="24"/>
          <w:szCs w:val="24"/>
        </w:rPr>
        <w:t>3</w:t>
      </w:r>
      <w:r w:rsidRPr="003D6174">
        <w:rPr>
          <w:rFonts w:eastAsia="Times New Roman"/>
          <w:sz w:val="24"/>
          <w:szCs w:val="24"/>
        </w:rPr>
        <w:t>.</w:t>
      </w:r>
    </w:p>
    <w:p w14:paraId="00000081" w14:textId="587968C6" w:rsidR="00C369D0" w:rsidRPr="003D6174" w:rsidRDefault="004D7D7B" w:rsidP="003D6174">
      <w:pPr>
        <w:numPr>
          <w:ilvl w:val="0"/>
          <w:numId w:val="9"/>
        </w:numPr>
        <w:spacing w:before="120" w:after="0"/>
        <w:ind w:left="357" w:hanging="357"/>
        <w:rPr>
          <w:rFonts w:eastAsia="Times New Roman"/>
          <w:sz w:val="24"/>
          <w:szCs w:val="24"/>
        </w:rPr>
      </w:pPr>
      <w:r w:rsidRPr="003D6174">
        <w:rPr>
          <w:rFonts w:eastAsia="Times New Roman"/>
          <w:sz w:val="24"/>
          <w:szCs w:val="24"/>
        </w:rPr>
        <w:t xml:space="preserve">Celem doradztwa </w:t>
      </w:r>
      <w:r w:rsidR="0053744B" w:rsidRPr="0053744B">
        <w:rPr>
          <w:rFonts w:eastAsia="Times New Roman"/>
          <w:sz w:val="24"/>
          <w:szCs w:val="24"/>
        </w:rPr>
        <w:t xml:space="preserve">związanego bezpośrednio z działaniami szkoleniowymi </w:t>
      </w:r>
      <w:r w:rsidRPr="003D6174">
        <w:rPr>
          <w:rFonts w:eastAsia="Times New Roman"/>
          <w:sz w:val="24"/>
          <w:szCs w:val="24"/>
        </w:rPr>
        <w:t xml:space="preserve"> będzie omówienie zastosowania konkretnych rozwiązań zgodnych z GOZ, które mogą zostać zastosowane w przedsiębiorstwie</w:t>
      </w:r>
      <w:r w:rsidR="007F22A6" w:rsidRPr="003D6174">
        <w:rPr>
          <w:rFonts w:eastAsia="Times New Roman"/>
          <w:sz w:val="24"/>
          <w:szCs w:val="24"/>
        </w:rPr>
        <w:t>.</w:t>
      </w:r>
    </w:p>
    <w:p w14:paraId="00000082" w14:textId="44B557F6" w:rsidR="00C369D0" w:rsidRPr="003D6174" w:rsidRDefault="004D7D7B" w:rsidP="003D6174">
      <w:pPr>
        <w:numPr>
          <w:ilvl w:val="0"/>
          <w:numId w:val="9"/>
        </w:numPr>
        <w:spacing w:before="120" w:after="0"/>
        <w:ind w:left="357" w:hanging="357"/>
        <w:rPr>
          <w:rFonts w:eastAsia="Times New Roman"/>
          <w:sz w:val="24"/>
          <w:szCs w:val="24"/>
        </w:rPr>
      </w:pPr>
      <w:r w:rsidRPr="003D6174">
        <w:rPr>
          <w:rFonts w:eastAsia="Times New Roman"/>
          <w:sz w:val="24"/>
          <w:szCs w:val="24"/>
        </w:rPr>
        <w:t xml:space="preserve">W trakcie doradztwa </w:t>
      </w:r>
      <w:r w:rsidR="0053744B" w:rsidRPr="0053744B">
        <w:rPr>
          <w:rFonts w:eastAsia="Times New Roman"/>
          <w:sz w:val="24"/>
          <w:szCs w:val="24"/>
        </w:rPr>
        <w:t>związanego bezpośrednio z działaniami szkoleniowymi</w:t>
      </w:r>
      <w:r w:rsidRPr="003D6174">
        <w:rPr>
          <w:rFonts w:eastAsia="Times New Roman"/>
          <w:sz w:val="24"/>
          <w:szCs w:val="24"/>
        </w:rPr>
        <w:t xml:space="preserve"> przedsiębiorca powinien uzyskać profesjonalną pomoc w</w:t>
      </w:r>
      <w:r w:rsidR="00B46BF7" w:rsidRPr="003D6174">
        <w:rPr>
          <w:rFonts w:eastAsia="Times New Roman"/>
          <w:sz w:val="24"/>
          <w:szCs w:val="24"/>
        </w:rPr>
        <w:t> </w:t>
      </w:r>
      <w:r w:rsidRPr="003D6174">
        <w:rPr>
          <w:rFonts w:eastAsia="Times New Roman"/>
          <w:sz w:val="24"/>
          <w:szCs w:val="24"/>
        </w:rPr>
        <w:t>zakresie np. projektowania produktów i usług w taki sposób, aby realizowały założenia GOZ.</w:t>
      </w:r>
    </w:p>
    <w:p w14:paraId="00000083" w14:textId="7BFC3EA6" w:rsidR="00C369D0" w:rsidRPr="003D6174" w:rsidRDefault="004D7D7B" w:rsidP="003D6174">
      <w:pPr>
        <w:numPr>
          <w:ilvl w:val="0"/>
          <w:numId w:val="9"/>
        </w:numPr>
        <w:spacing w:before="120" w:after="0"/>
        <w:ind w:left="357" w:hanging="357"/>
        <w:rPr>
          <w:rFonts w:eastAsia="Times New Roman"/>
          <w:sz w:val="24"/>
          <w:szCs w:val="24"/>
        </w:rPr>
      </w:pPr>
      <w:r w:rsidRPr="003D6174">
        <w:rPr>
          <w:rFonts w:eastAsia="Times New Roman"/>
          <w:sz w:val="24"/>
          <w:szCs w:val="24"/>
        </w:rPr>
        <w:t>Działania doradcze powinny uwzględniać wykorzystanie cyrkularnych modeli biznesowych i</w:t>
      </w:r>
      <w:r w:rsidR="00B46BF7" w:rsidRPr="003D6174">
        <w:rPr>
          <w:rFonts w:eastAsia="Times New Roman"/>
          <w:sz w:val="24"/>
          <w:szCs w:val="24"/>
        </w:rPr>
        <w:t> </w:t>
      </w:r>
      <w:r w:rsidRPr="003D6174">
        <w:rPr>
          <w:rFonts w:eastAsia="Times New Roman"/>
          <w:sz w:val="24"/>
          <w:szCs w:val="24"/>
        </w:rPr>
        <w:t>narzędzi GOZ oraz wskazania możliwych źródeł finansowania.</w:t>
      </w:r>
    </w:p>
    <w:p w14:paraId="00000084" w14:textId="16FC4EAF" w:rsidR="00C369D0" w:rsidRPr="003D6174" w:rsidRDefault="004D7D7B" w:rsidP="003D6174">
      <w:pPr>
        <w:numPr>
          <w:ilvl w:val="0"/>
          <w:numId w:val="9"/>
        </w:numPr>
        <w:spacing w:before="120" w:after="0"/>
        <w:ind w:left="357" w:hanging="357"/>
        <w:rPr>
          <w:rFonts w:eastAsia="Times New Roman"/>
          <w:sz w:val="24"/>
          <w:szCs w:val="24"/>
        </w:rPr>
      </w:pPr>
      <w:r w:rsidRPr="003D6174">
        <w:rPr>
          <w:rFonts w:eastAsia="Times New Roman"/>
          <w:sz w:val="24"/>
          <w:szCs w:val="24"/>
        </w:rPr>
        <w:t xml:space="preserve">Liczba godzin doradczych przypadających na uczestnika korzystającego z doradztwa </w:t>
      </w:r>
      <w:r w:rsidR="0053744B" w:rsidRPr="0053744B">
        <w:rPr>
          <w:rFonts w:eastAsia="Times New Roman"/>
          <w:sz w:val="24"/>
          <w:szCs w:val="24"/>
        </w:rPr>
        <w:t xml:space="preserve">związanego bezpośrednio z działaniami szkoleniowymi </w:t>
      </w:r>
      <w:r w:rsidRPr="003D6174">
        <w:rPr>
          <w:rFonts w:eastAsia="Times New Roman"/>
          <w:sz w:val="24"/>
          <w:szCs w:val="24"/>
        </w:rPr>
        <w:t xml:space="preserve"> w ramach projektu może wynosić maksymalnie 10 godzin. </w:t>
      </w:r>
    </w:p>
    <w:p w14:paraId="00000085" w14:textId="68634419" w:rsidR="00C369D0" w:rsidRPr="003D6174" w:rsidRDefault="004D7D7B" w:rsidP="003D6174">
      <w:pPr>
        <w:numPr>
          <w:ilvl w:val="0"/>
          <w:numId w:val="9"/>
        </w:numPr>
        <w:spacing w:before="120" w:after="0"/>
        <w:ind w:left="357" w:hanging="357"/>
        <w:rPr>
          <w:rFonts w:eastAsia="Times New Roman"/>
          <w:sz w:val="24"/>
          <w:szCs w:val="24"/>
        </w:rPr>
      </w:pPr>
      <w:r w:rsidRPr="003D6174">
        <w:rPr>
          <w:rFonts w:eastAsia="Times New Roman"/>
          <w:sz w:val="24"/>
          <w:szCs w:val="24"/>
        </w:rPr>
        <w:t xml:space="preserve">Za 1 godzinę doradztwa </w:t>
      </w:r>
      <w:r w:rsidR="0053744B" w:rsidRPr="0053744B">
        <w:rPr>
          <w:rFonts w:eastAsia="Times New Roman"/>
          <w:sz w:val="24"/>
          <w:szCs w:val="24"/>
        </w:rPr>
        <w:t xml:space="preserve">związanego bezpośrednio z działaniami szkoleniowymi   </w:t>
      </w:r>
      <w:r w:rsidRPr="003D6174">
        <w:rPr>
          <w:rFonts w:eastAsia="Times New Roman"/>
          <w:sz w:val="24"/>
          <w:szCs w:val="24"/>
        </w:rPr>
        <w:t xml:space="preserve"> uznaje się godzinę zegarową (60 minut).</w:t>
      </w:r>
    </w:p>
    <w:p w14:paraId="00000086" w14:textId="77777777" w:rsidR="00C369D0" w:rsidRPr="003D6174" w:rsidRDefault="004D7D7B" w:rsidP="003D6174">
      <w:pPr>
        <w:numPr>
          <w:ilvl w:val="0"/>
          <w:numId w:val="9"/>
        </w:numPr>
        <w:spacing w:before="120" w:after="0"/>
        <w:ind w:left="357" w:hanging="357"/>
        <w:rPr>
          <w:rFonts w:eastAsia="Times New Roman"/>
          <w:sz w:val="24"/>
          <w:szCs w:val="24"/>
        </w:rPr>
      </w:pPr>
      <w:r w:rsidRPr="003D6174">
        <w:rPr>
          <w:rFonts w:eastAsia="Times New Roman"/>
          <w:sz w:val="24"/>
          <w:szCs w:val="24"/>
        </w:rPr>
        <w:t>Doradcy będą dokumentowali swój czas pracy w karcie pracy doradcy.</w:t>
      </w:r>
    </w:p>
    <w:p w14:paraId="00000087" w14:textId="46440E7A" w:rsidR="00C369D0" w:rsidRPr="003D6174" w:rsidRDefault="004D7D7B" w:rsidP="003D6174">
      <w:pPr>
        <w:numPr>
          <w:ilvl w:val="0"/>
          <w:numId w:val="9"/>
        </w:numPr>
        <w:spacing w:before="120" w:after="0"/>
        <w:ind w:left="357" w:hanging="357"/>
        <w:rPr>
          <w:rFonts w:eastAsia="Times New Roman"/>
          <w:sz w:val="24"/>
          <w:szCs w:val="24"/>
        </w:rPr>
      </w:pPr>
      <w:r w:rsidRPr="003D6174">
        <w:rPr>
          <w:rFonts w:eastAsia="Times New Roman"/>
          <w:sz w:val="24"/>
          <w:szCs w:val="24"/>
        </w:rPr>
        <w:t xml:space="preserve">Doradztwo </w:t>
      </w:r>
      <w:r w:rsidR="0053744B" w:rsidRPr="0053744B">
        <w:rPr>
          <w:rFonts w:eastAsia="Times New Roman"/>
          <w:sz w:val="24"/>
          <w:szCs w:val="24"/>
        </w:rPr>
        <w:t xml:space="preserve">związane bezpośrednio z działaniami szkoleniowymi </w:t>
      </w:r>
      <w:r w:rsidRPr="003D6174">
        <w:rPr>
          <w:rFonts w:eastAsia="Times New Roman"/>
          <w:sz w:val="24"/>
          <w:szCs w:val="24"/>
        </w:rPr>
        <w:t xml:space="preserve"> dla danego przedsiębiorcy, prowadzone w formie bezpośrednich spotkań, telefonicznie lub za pomocą komunikatorów internetowych, musi stanowić co najmniej 70% ogólnego czasu </w:t>
      </w:r>
      <w:r w:rsidR="0053744B">
        <w:rPr>
          <w:rFonts w:eastAsia="Times New Roman"/>
          <w:sz w:val="24"/>
          <w:szCs w:val="24"/>
        </w:rPr>
        <w:t xml:space="preserve">tego </w:t>
      </w:r>
      <w:r w:rsidRPr="003D6174">
        <w:rPr>
          <w:rFonts w:eastAsia="Times New Roman"/>
          <w:sz w:val="24"/>
          <w:szCs w:val="24"/>
        </w:rPr>
        <w:t xml:space="preserve">doradztwa. Pozostałe 30% może być wykorzystane na samodzielną pracę doradcy </w:t>
      </w:r>
      <w:r w:rsidRPr="003D6174">
        <w:rPr>
          <w:rFonts w:eastAsia="Times New Roman"/>
          <w:sz w:val="24"/>
          <w:szCs w:val="24"/>
        </w:rPr>
        <w:lastRenderedPageBreak/>
        <w:t xml:space="preserve">na podstawie skanów dokumentacji otrzymanej od przedsiębiorcy objętego doradztwem </w:t>
      </w:r>
      <w:r w:rsidR="0053744B" w:rsidRPr="0053744B">
        <w:rPr>
          <w:rFonts w:eastAsia="Times New Roman"/>
          <w:sz w:val="24"/>
          <w:szCs w:val="24"/>
        </w:rPr>
        <w:t>związan</w:t>
      </w:r>
      <w:r w:rsidR="0053744B">
        <w:rPr>
          <w:rFonts w:eastAsia="Times New Roman"/>
          <w:sz w:val="24"/>
          <w:szCs w:val="24"/>
        </w:rPr>
        <w:t>ym</w:t>
      </w:r>
      <w:r w:rsidR="0053744B" w:rsidRPr="0053744B">
        <w:rPr>
          <w:rFonts w:eastAsia="Times New Roman"/>
          <w:sz w:val="24"/>
          <w:szCs w:val="24"/>
        </w:rPr>
        <w:t xml:space="preserve"> bezpośrednio z działaniami szkoleniowymi </w:t>
      </w:r>
      <w:r w:rsidRPr="003D6174">
        <w:rPr>
          <w:rFonts w:eastAsia="Times New Roman"/>
          <w:sz w:val="24"/>
          <w:szCs w:val="24"/>
        </w:rPr>
        <w:t xml:space="preserve"> i udokumentowan</w:t>
      </w:r>
      <w:r w:rsidR="00E00837" w:rsidRPr="003D6174">
        <w:rPr>
          <w:rFonts w:eastAsia="Times New Roman"/>
          <w:sz w:val="24"/>
          <w:szCs w:val="24"/>
        </w:rPr>
        <w:t>e</w:t>
      </w:r>
      <w:r w:rsidRPr="003D6174">
        <w:rPr>
          <w:rFonts w:eastAsia="Times New Roman"/>
          <w:sz w:val="24"/>
          <w:szCs w:val="24"/>
        </w:rPr>
        <w:t xml:space="preserve"> mailami czy rejestrami połączeń telefonicznych czy telekonferencyjnych. Czas i tematyka pracy własnej doradcy powinna zostać szczegółowo udokumentowana w </w:t>
      </w:r>
      <w:r w:rsidRPr="003D6174">
        <w:rPr>
          <w:rFonts w:eastAsia="Times New Roman"/>
          <w:i/>
          <w:sz w:val="24"/>
          <w:szCs w:val="24"/>
        </w:rPr>
        <w:t>„Formularzu wykonania usługi doradczej”</w:t>
      </w:r>
      <w:r w:rsidRPr="003D6174">
        <w:rPr>
          <w:rFonts w:eastAsia="Times New Roman"/>
          <w:sz w:val="24"/>
          <w:szCs w:val="24"/>
        </w:rPr>
        <w:t>.</w:t>
      </w:r>
    </w:p>
    <w:p w14:paraId="00000088" w14:textId="3BEC3CCE" w:rsidR="00C369D0" w:rsidRPr="003D6174" w:rsidRDefault="004D7D7B" w:rsidP="003D6174">
      <w:pPr>
        <w:numPr>
          <w:ilvl w:val="0"/>
          <w:numId w:val="9"/>
        </w:numPr>
        <w:spacing w:before="120" w:after="0"/>
        <w:ind w:left="357" w:hanging="357"/>
        <w:rPr>
          <w:rFonts w:eastAsia="Times New Roman"/>
          <w:sz w:val="24"/>
          <w:szCs w:val="24"/>
        </w:rPr>
      </w:pPr>
      <w:r w:rsidRPr="003D6174">
        <w:rPr>
          <w:rFonts w:eastAsia="Times New Roman"/>
          <w:sz w:val="24"/>
          <w:szCs w:val="24"/>
        </w:rPr>
        <w:t xml:space="preserve">Dowodem potwierdzającym wykonanie doradztwa </w:t>
      </w:r>
      <w:r w:rsidR="0053744B" w:rsidRPr="0053744B">
        <w:rPr>
          <w:rFonts w:eastAsia="Times New Roman"/>
          <w:sz w:val="24"/>
          <w:szCs w:val="24"/>
        </w:rPr>
        <w:t xml:space="preserve">związanego bezpośrednio z działaniami szkoleniowymi </w:t>
      </w:r>
      <w:r w:rsidRPr="003D6174">
        <w:rPr>
          <w:rFonts w:eastAsia="Times New Roman"/>
          <w:sz w:val="24"/>
          <w:szCs w:val="24"/>
        </w:rPr>
        <w:t xml:space="preserve"> będzie </w:t>
      </w:r>
      <w:r w:rsidRPr="003D6174">
        <w:rPr>
          <w:rFonts w:eastAsia="Times New Roman"/>
          <w:i/>
          <w:sz w:val="24"/>
          <w:szCs w:val="24"/>
        </w:rPr>
        <w:t>„Formularz wykonania usługi doradczej”</w:t>
      </w:r>
      <w:r w:rsidRPr="003D6174">
        <w:rPr>
          <w:rFonts w:eastAsia="Times New Roman"/>
          <w:sz w:val="24"/>
          <w:szCs w:val="24"/>
        </w:rPr>
        <w:t xml:space="preserve"> podpisany przez doradcę oraz osobę upoważnioną do reprezentacji przedsiębiorstwa.</w:t>
      </w:r>
    </w:p>
    <w:p w14:paraId="00000089" w14:textId="77777777" w:rsidR="00C369D0" w:rsidRPr="003D6174" w:rsidRDefault="004D7D7B" w:rsidP="003D6174">
      <w:pPr>
        <w:numPr>
          <w:ilvl w:val="0"/>
          <w:numId w:val="9"/>
        </w:numPr>
        <w:spacing w:before="120" w:after="0"/>
        <w:ind w:left="357" w:hanging="357"/>
        <w:rPr>
          <w:rFonts w:eastAsia="Times New Roman"/>
          <w:sz w:val="24"/>
          <w:szCs w:val="24"/>
        </w:rPr>
      </w:pPr>
      <w:r w:rsidRPr="003D6174">
        <w:rPr>
          <w:rFonts w:eastAsia="Times New Roman"/>
          <w:i/>
          <w:sz w:val="24"/>
          <w:szCs w:val="24"/>
        </w:rPr>
        <w:t xml:space="preserve">„Formularz wykonania usługi doradczej” </w:t>
      </w:r>
      <w:r w:rsidRPr="003D6174">
        <w:rPr>
          <w:rFonts w:eastAsia="Times New Roman"/>
          <w:sz w:val="24"/>
          <w:szCs w:val="24"/>
        </w:rPr>
        <w:t>zawierał będzie co najmniej następujące informacje:</w:t>
      </w:r>
    </w:p>
    <w:p w14:paraId="0000008A" w14:textId="70E5868C" w:rsidR="00C369D0" w:rsidRPr="003D6174" w:rsidRDefault="004D7D7B" w:rsidP="003D6174">
      <w:pPr>
        <w:numPr>
          <w:ilvl w:val="0"/>
          <w:numId w:val="5"/>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 xml:space="preserve">dane teleadresowe przedsiębiorstw(-a), z którego pochodzą uczestnicy doradztwa </w:t>
      </w:r>
      <w:r w:rsidR="0053744B" w:rsidRPr="0053744B">
        <w:rPr>
          <w:rFonts w:eastAsia="Times New Roman"/>
          <w:color w:val="000000"/>
          <w:sz w:val="24"/>
          <w:szCs w:val="24"/>
        </w:rPr>
        <w:t xml:space="preserve">związanego bezpośrednio z działaniami szkoleniowymi  </w:t>
      </w:r>
      <w:r w:rsidRPr="003D6174">
        <w:rPr>
          <w:rFonts w:eastAsia="Times New Roman"/>
          <w:color w:val="000000"/>
          <w:sz w:val="24"/>
          <w:szCs w:val="24"/>
        </w:rPr>
        <w:t>,</w:t>
      </w:r>
    </w:p>
    <w:p w14:paraId="0000008B" w14:textId="30678F4A" w:rsidR="00C369D0" w:rsidRPr="003D6174" w:rsidRDefault="004D7D7B" w:rsidP="003D6174">
      <w:pPr>
        <w:numPr>
          <w:ilvl w:val="0"/>
          <w:numId w:val="5"/>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 xml:space="preserve">listę uczestników doradztwa </w:t>
      </w:r>
      <w:r w:rsidR="0053744B" w:rsidRPr="0053744B">
        <w:rPr>
          <w:rFonts w:eastAsia="Times New Roman"/>
          <w:color w:val="000000"/>
          <w:sz w:val="24"/>
          <w:szCs w:val="24"/>
        </w:rPr>
        <w:t xml:space="preserve">związanego bezpośrednio z działaniami szkoleniowymi  </w:t>
      </w:r>
      <w:r w:rsidRPr="003D6174">
        <w:rPr>
          <w:rFonts w:eastAsia="Times New Roman"/>
          <w:color w:val="000000"/>
          <w:sz w:val="24"/>
          <w:szCs w:val="24"/>
        </w:rPr>
        <w:t>,</w:t>
      </w:r>
    </w:p>
    <w:p w14:paraId="0000008C" w14:textId="0FF0C90D" w:rsidR="00C369D0" w:rsidRPr="003D6174" w:rsidRDefault="00E009AF" w:rsidP="003D6174">
      <w:pPr>
        <w:numPr>
          <w:ilvl w:val="0"/>
          <w:numId w:val="5"/>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 xml:space="preserve">cel i zakres tematyczny doradztwa </w:t>
      </w:r>
      <w:r w:rsidR="0053744B" w:rsidRPr="0053744B">
        <w:rPr>
          <w:rFonts w:eastAsia="Times New Roman"/>
          <w:color w:val="000000"/>
          <w:sz w:val="24"/>
          <w:szCs w:val="24"/>
        </w:rPr>
        <w:t xml:space="preserve">związanego bezpośrednio z działaniami szkoleniowymi  </w:t>
      </w:r>
      <w:r w:rsidRPr="003D6174">
        <w:rPr>
          <w:rFonts w:eastAsia="Times New Roman"/>
          <w:color w:val="000000"/>
          <w:sz w:val="24"/>
          <w:szCs w:val="24"/>
        </w:rPr>
        <w:t>, w tym jasne wskazanie części doradztwa bezpośredniego i pracy własnej doradcy</w:t>
      </w:r>
      <w:r w:rsidR="004D7D7B" w:rsidRPr="003D6174">
        <w:rPr>
          <w:rFonts w:eastAsia="Times New Roman"/>
          <w:color w:val="000000"/>
          <w:sz w:val="24"/>
          <w:szCs w:val="24"/>
        </w:rPr>
        <w:t>,</w:t>
      </w:r>
    </w:p>
    <w:p w14:paraId="0000008D" w14:textId="235DAFEC" w:rsidR="00C369D0" w:rsidRPr="003D6174" w:rsidRDefault="004D7D7B" w:rsidP="003D6174">
      <w:pPr>
        <w:numPr>
          <w:ilvl w:val="0"/>
          <w:numId w:val="5"/>
        </w:numPr>
        <w:pBdr>
          <w:top w:val="nil"/>
          <w:left w:val="nil"/>
          <w:bottom w:val="nil"/>
          <w:right w:val="nil"/>
          <w:between w:val="nil"/>
        </w:pBdr>
        <w:spacing w:before="120" w:after="0"/>
        <w:rPr>
          <w:rFonts w:eastAsia="Times New Roman"/>
          <w:color w:val="000000"/>
          <w:sz w:val="24"/>
          <w:szCs w:val="24"/>
        </w:rPr>
      </w:pPr>
      <w:r w:rsidRPr="003D6174">
        <w:rPr>
          <w:rFonts w:eastAsia="Times New Roman"/>
          <w:color w:val="000000"/>
          <w:sz w:val="24"/>
          <w:szCs w:val="24"/>
        </w:rPr>
        <w:t xml:space="preserve">miejsce, termin i czas wykonanego doradztwa </w:t>
      </w:r>
      <w:r w:rsidR="0053744B" w:rsidRPr="0053744B">
        <w:rPr>
          <w:rFonts w:eastAsia="Times New Roman"/>
          <w:color w:val="000000"/>
          <w:sz w:val="24"/>
          <w:szCs w:val="24"/>
        </w:rPr>
        <w:t>związanego bezpośrednio z działaniami szkoleniowymi</w:t>
      </w:r>
      <w:r w:rsidRPr="003D6174">
        <w:rPr>
          <w:rFonts w:eastAsia="Times New Roman"/>
          <w:color w:val="000000"/>
          <w:sz w:val="24"/>
          <w:szCs w:val="24"/>
        </w:rPr>
        <w:t>,</w:t>
      </w:r>
    </w:p>
    <w:p w14:paraId="0000008E" w14:textId="18C41B72" w:rsidR="00C369D0" w:rsidRPr="003D6174" w:rsidRDefault="004D7D7B" w:rsidP="003D6174">
      <w:pPr>
        <w:numPr>
          <w:ilvl w:val="0"/>
          <w:numId w:val="9"/>
        </w:numPr>
        <w:spacing w:before="120" w:after="0"/>
        <w:ind w:left="357" w:hanging="357"/>
        <w:rPr>
          <w:rFonts w:eastAsia="Times New Roman"/>
          <w:sz w:val="24"/>
          <w:szCs w:val="24"/>
        </w:rPr>
      </w:pPr>
      <w:r w:rsidRPr="003D6174">
        <w:rPr>
          <w:rFonts w:eastAsia="Times New Roman"/>
          <w:sz w:val="24"/>
          <w:szCs w:val="24"/>
        </w:rPr>
        <w:t>Wzór</w:t>
      </w:r>
      <w:r w:rsidRPr="003D6174">
        <w:rPr>
          <w:rFonts w:eastAsia="Times New Roman"/>
          <w:i/>
          <w:sz w:val="24"/>
          <w:szCs w:val="24"/>
        </w:rPr>
        <w:t xml:space="preserve"> „Formularza wykonania usługi doradczej” </w:t>
      </w:r>
      <w:r w:rsidRPr="003D6174">
        <w:rPr>
          <w:rFonts w:eastAsia="Times New Roman"/>
          <w:sz w:val="24"/>
          <w:szCs w:val="24"/>
        </w:rPr>
        <w:t xml:space="preserve">zostanie </w:t>
      </w:r>
      <w:r w:rsidR="00B54CCF" w:rsidRPr="003D6174">
        <w:rPr>
          <w:rFonts w:eastAsia="Times New Roman"/>
          <w:sz w:val="24"/>
          <w:szCs w:val="24"/>
        </w:rPr>
        <w:t xml:space="preserve">przekazany </w:t>
      </w:r>
      <w:r w:rsidRPr="003D6174">
        <w:rPr>
          <w:rFonts w:eastAsia="Times New Roman"/>
          <w:sz w:val="24"/>
          <w:szCs w:val="24"/>
        </w:rPr>
        <w:t>Beneficjentowi po</w:t>
      </w:r>
      <w:r w:rsidR="00B46BF7" w:rsidRPr="003D6174">
        <w:rPr>
          <w:rFonts w:eastAsia="Times New Roman"/>
          <w:sz w:val="24"/>
          <w:szCs w:val="24"/>
        </w:rPr>
        <w:t> </w:t>
      </w:r>
      <w:r w:rsidRPr="003D6174">
        <w:rPr>
          <w:rFonts w:eastAsia="Times New Roman"/>
          <w:sz w:val="24"/>
          <w:szCs w:val="24"/>
        </w:rPr>
        <w:t>podpisaniu umowy o dofinansowanie.</w:t>
      </w:r>
    </w:p>
    <w:p w14:paraId="00000095" w14:textId="22903F96" w:rsidR="00C369D0" w:rsidRPr="003D6174" w:rsidRDefault="004D7D7B" w:rsidP="003D6174">
      <w:pPr>
        <w:numPr>
          <w:ilvl w:val="0"/>
          <w:numId w:val="9"/>
        </w:numPr>
        <w:spacing w:before="120" w:after="0"/>
        <w:ind w:left="357" w:hanging="357"/>
        <w:rPr>
          <w:rFonts w:asciiTheme="minorHAnsi" w:eastAsia="Times New Roman" w:hAnsiTheme="minorHAnsi" w:cstheme="minorHAnsi"/>
          <w:sz w:val="24"/>
          <w:szCs w:val="24"/>
        </w:rPr>
      </w:pPr>
      <w:r w:rsidRPr="003D6174">
        <w:rPr>
          <w:rFonts w:eastAsia="Times New Roman"/>
          <w:sz w:val="24"/>
          <w:szCs w:val="24"/>
        </w:rPr>
        <w:t>Dokumenty niezbędne do przeprowadzenia usług doradczych, w tym wszelkie formularze muszą być wykonane</w:t>
      </w:r>
      <w:r w:rsidRPr="003D6174">
        <w:rPr>
          <w:rFonts w:asciiTheme="minorHAnsi" w:eastAsia="Times New Roman" w:hAnsiTheme="minorHAnsi" w:cstheme="minorHAnsi"/>
          <w:sz w:val="24"/>
          <w:szCs w:val="24"/>
        </w:rPr>
        <w:t xml:space="preserve"> zgodnie ze standardem WCAG 2.1.</w:t>
      </w:r>
    </w:p>
    <w:sectPr w:rsidR="00C369D0" w:rsidRPr="003D6174" w:rsidSect="00AA20C4">
      <w:headerReference w:type="default" r:id="rId12"/>
      <w:headerReference w:type="first" r:id="rId13"/>
      <w:footerReference w:type="first" r:id="rId14"/>
      <w:pgSz w:w="11906" w:h="16838"/>
      <w:pgMar w:top="1418" w:right="1418" w:bottom="1418" w:left="1418" w:header="284"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A8C39" w14:textId="77777777" w:rsidR="00485FA1" w:rsidRDefault="00485FA1">
      <w:pPr>
        <w:spacing w:after="0" w:line="240" w:lineRule="auto"/>
      </w:pPr>
      <w:r>
        <w:separator/>
      </w:r>
    </w:p>
  </w:endnote>
  <w:endnote w:type="continuationSeparator" w:id="0">
    <w:p w14:paraId="3A763F2C" w14:textId="77777777" w:rsidR="00485FA1" w:rsidRDefault="00485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B" w14:textId="77777777" w:rsidR="007006B3" w:rsidRDefault="007006B3">
    <w:pPr>
      <w:pBdr>
        <w:top w:val="nil"/>
        <w:left w:val="nil"/>
        <w:bottom w:val="nil"/>
        <w:right w:val="nil"/>
        <w:between w:val="nil"/>
      </w:pBdr>
      <w:tabs>
        <w:tab w:val="center" w:pos="4536"/>
        <w:tab w:val="right" w:pos="9072"/>
        <w:tab w:val="left" w:pos="183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159C9" w14:textId="77777777" w:rsidR="00485FA1" w:rsidRDefault="00485FA1">
      <w:pPr>
        <w:spacing w:after="0" w:line="240" w:lineRule="auto"/>
      </w:pPr>
      <w:r>
        <w:separator/>
      </w:r>
    </w:p>
  </w:footnote>
  <w:footnote w:type="continuationSeparator" w:id="0">
    <w:p w14:paraId="55FE4986" w14:textId="77777777" w:rsidR="00485FA1" w:rsidRDefault="00485FA1">
      <w:pPr>
        <w:spacing w:after="0" w:line="240" w:lineRule="auto"/>
      </w:pPr>
      <w:r>
        <w:continuationSeparator/>
      </w:r>
    </w:p>
  </w:footnote>
  <w:footnote w:id="1">
    <w:p w14:paraId="2CFE7075" w14:textId="77777777" w:rsidR="007006B3" w:rsidRPr="004C2025" w:rsidRDefault="007006B3" w:rsidP="00690E4A">
      <w:pPr>
        <w:spacing w:after="0" w:line="240" w:lineRule="auto"/>
        <w:rPr>
          <w:rFonts w:asciiTheme="minorHAnsi" w:hAnsiTheme="minorHAnsi"/>
        </w:rPr>
      </w:pPr>
      <w:r w:rsidRPr="004C2025">
        <w:rPr>
          <w:rFonts w:asciiTheme="minorHAnsi" w:hAnsiTheme="minorHAnsi"/>
          <w:vertAlign w:val="superscript"/>
        </w:rPr>
        <w:footnoteRef/>
      </w:r>
      <w:r w:rsidRPr="004C2025">
        <w:rPr>
          <w:rFonts w:asciiTheme="minorHAnsi" w:hAnsiTheme="minorHAnsi"/>
        </w:rPr>
        <w:t xml:space="preserve"> Mapa Drogowa Transformacji w kierunku gospodarki o obiegu zamkniętym, Załącznik do Uchwały Rady Ministrów RP z 2019 r.</w:t>
      </w:r>
    </w:p>
  </w:footnote>
  <w:footnote w:id="2">
    <w:p w14:paraId="21B2DF1D" w14:textId="12360528" w:rsidR="007006B3" w:rsidRPr="004C2025" w:rsidRDefault="007006B3">
      <w:pPr>
        <w:pStyle w:val="Tekstprzypisudolnego"/>
        <w:rPr>
          <w:rFonts w:asciiTheme="minorHAnsi" w:hAnsiTheme="minorHAnsi"/>
          <w:sz w:val="22"/>
          <w:szCs w:val="22"/>
        </w:rPr>
      </w:pPr>
      <w:r w:rsidRPr="004C2025">
        <w:rPr>
          <w:rStyle w:val="Odwoanieprzypisudolnego"/>
          <w:rFonts w:asciiTheme="minorHAnsi" w:hAnsiTheme="minorHAnsi"/>
          <w:sz w:val="22"/>
          <w:szCs w:val="22"/>
        </w:rPr>
        <w:footnoteRef/>
      </w:r>
      <w:r w:rsidRPr="004C2025">
        <w:rPr>
          <w:rFonts w:asciiTheme="minorHAnsi" w:hAnsiTheme="minorHAnsi"/>
          <w:sz w:val="22"/>
          <w:szCs w:val="22"/>
        </w:rPr>
        <w:t xml:space="preserve"> </w:t>
      </w:r>
      <w:r w:rsidRPr="004C2025">
        <w:rPr>
          <w:rFonts w:asciiTheme="minorHAnsi" w:hAnsiTheme="minorHAnsi" w:cstheme="minorHAnsi"/>
          <w:sz w:val="22"/>
          <w:szCs w:val="22"/>
        </w:rPr>
        <w:t>Załącznik nr 3 do „Wytycznych dotyczących realizacji zasad równościowych w ramach funduszy unijnych na lata 2021-2027”</w:t>
      </w:r>
    </w:p>
  </w:footnote>
  <w:footnote w:id="3">
    <w:p w14:paraId="4891E311" w14:textId="1537D49C" w:rsidR="007006B3" w:rsidRPr="004C2025" w:rsidRDefault="007006B3">
      <w:pPr>
        <w:pStyle w:val="Tekstprzypisudolnego"/>
        <w:rPr>
          <w:rFonts w:asciiTheme="minorHAnsi" w:hAnsiTheme="minorHAnsi" w:cstheme="minorHAnsi"/>
          <w:sz w:val="22"/>
          <w:szCs w:val="22"/>
        </w:rPr>
      </w:pPr>
      <w:r w:rsidRPr="004C2025">
        <w:rPr>
          <w:rStyle w:val="Odwoanieprzypisudolnego"/>
          <w:rFonts w:asciiTheme="minorHAnsi" w:hAnsiTheme="minorHAnsi" w:cstheme="minorHAnsi"/>
          <w:sz w:val="22"/>
          <w:szCs w:val="22"/>
        </w:rPr>
        <w:footnoteRef/>
      </w:r>
      <w:r w:rsidRPr="004C2025">
        <w:rPr>
          <w:rFonts w:asciiTheme="minorHAnsi" w:hAnsiTheme="minorHAnsi" w:cstheme="minorHAnsi"/>
          <w:sz w:val="22"/>
          <w:szCs w:val="22"/>
        </w:rPr>
        <w:t xml:space="preserve"> Zgodnie z Wytycznymi dotyczącymi kwalifikowalności wydatków na lata 2021-2027 działania informacyjno-promocyjne projektu to np.: zakup materiałów promocyjnych i informacyjnych, zakup ogłoszeń prasowych, utworzenie i prowadzenie strony internetowej o projekcie, oznakowanie projektu, plakaty, ulotki.</w:t>
      </w:r>
    </w:p>
  </w:footnote>
  <w:footnote w:id="4">
    <w:p w14:paraId="0A5091C0" w14:textId="21A359A2" w:rsidR="007006B3" w:rsidRPr="004C2025" w:rsidRDefault="007006B3" w:rsidP="00340593">
      <w:pPr>
        <w:pStyle w:val="Tekstprzypisudolnego"/>
        <w:spacing w:after="60"/>
        <w:rPr>
          <w:rFonts w:asciiTheme="minorHAnsi" w:hAnsiTheme="minorHAnsi" w:cstheme="minorHAnsi"/>
          <w:sz w:val="22"/>
          <w:szCs w:val="22"/>
        </w:rPr>
      </w:pPr>
      <w:r w:rsidRPr="004C2025">
        <w:rPr>
          <w:rStyle w:val="Odwoanieprzypisudolnego"/>
          <w:rFonts w:asciiTheme="minorHAnsi" w:hAnsiTheme="minorHAnsi" w:cstheme="minorHAnsi"/>
          <w:sz w:val="22"/>
          <w:szCs w:val="22"/>
        </w:rPr>
        <w:footnoteRef/>
      </w:r>
      <w:r w:rsidRPr="004C2025">
        <w:rPr>
          <w:rFonts w:asciiTheme="minorHAnsi" w:hAnsiTheme="minorHAnsi" w:cstheme="minorHAnsi"/>
          <w:sz w:val="22"/>
          <w:szCs w:val="22"/>
        </w:rPr>
        <w:t xml:space="preserve"> Lista, o której mowa art. 2 ust. 1 ustawy o szczególnych rozwiązaniach w zakresie przeciwdziałania wspieraniu agresji na Ukrainę oraz służących ochronie bezpieczeństwa narodowego z dnia 13 kwietnia 2022 r. (Dz. U. 2022 poz. 129 z późn. zm.).</w:t>
      </w:r>
    </w:p>
  </w:footnote>
  <w:footnote w:id="5">
    <w:p w14:paraId="447BEF1F" w14:textId="09BCDF71" w:rsidR="00AA6A3E" w:rsidRPr="004C2025" w:rsidRDefault="00AA6A3E">
      <w:pPr>
        <w:pStyle w:val="Tekstprzypisudolnego"/>
        <w:rPr>
          <w:rFonts w:asciiTheme="minorHAnsi" w:hAnsiTheme="minorHAnsi"/>
          <w:sz w:val="22"/>
          <w:szCs w:val="22"/>
        </w:rPr>
      </w:pPr>
      <w:r w:rsidRPr="004C2025">
        <w:rPr>
          <w:rStyle w:val="Odwoanieprzypisudolnego"/>
          <w:rFonts w:asciiTheme="minorHAnsi" w:hAnsiTheme="minorHAnsi"/>
          <w:sz w:val="22"/>
          <w:szCs w:val="22"/>
        </w:rPr>
        <w:footnoteRef/>
      </w:r>
      <w:r w:rsidRPr="004C2025">
        <w:rPr>
          <w:rFonts w:asciiTheme="minorHAnsi" w:hAnsiTheme="minorHAnsi"/>
          <w:sz w:val="22"/>
          <w:szCs w:val="22"/>
        </w:rPr>
        <w:t xml:space="preserve"> Należy założyć, że obaj trenerzy</w:t>
      </w:r>
      <w:r w:rsidR="00986E4D">
        <w:rPr>
          <w:rFonts w:asciiTheme="minorHAnsi" w:hAnsiTheme="minorHAnsi"/>
          <w:sz w:val="22"/>
          <w:szCs w:val="22"/>
        </w:rPr>
        <w:t>/obie trenerki</w:t>
      </w:r>
      <w:r w:rsidRPr="004C2025">
        <w:rPr>
          <w:rFonts w:asciiTheme="minorHAnsi" w:hAnsiTheme="minorHAnsi"/>
          <w:sz w:val="22"/>
          <w:szCs w:val="22"/>
        </w:rPr>
        <w:t xml:space="preserve"> są w równym stopniu zaangażowani w realizację szkoleń, o których mowa w pkt. 1.a.ii, 1.b i 1.c. </w:t>
      </w:r>
      <w:r w:rsidR="00986E4D">
        <w:rPr>
          <w:rFonts w:asciiTheme="minorHAnsi" w:hAnsiTheme="minorHAnsi"/>
          <w:sz w:val="22"/>
          <w:szCs w:val="22"/>
        </w:rPr>
        <w:t>Ponadto 2 osoby są jednocześnie zaangażowane w prowadzenie zajęć z danego obszaru.</w:t>
      </w:r>
    </w:p>
  </w:footnote>
  <w:footnote w:id="6">
    <w:p w14:paraId="158D18EA" w14:textId="1FDEBD23" w:rsidR="00074844" w:rsidRPr="004C2025" w:rsidRDefault="00074844">
      <w:pPr>
        <w:pStyle w:val="Tekstprzypisudolnego"/>
        <w:rPr>
          <w:rFonts w:asciiTheme="minorHAnsi" w:hAnsiTheme="minorHAnsi" w:cstheme="minorHAnsi"/>
          <w:sz w:val="22"/>
          <w:szCs w:val="22"/>
        </w:rPr>
      </w:pPr>
      <w:r w:rsidRPr="004C2025">
        <w:rPr>
          <w:rStyle w:val="Odwoanieprzypisudolnego"/>
          <w:rFonts w:asciiTheme="minorHAnsi" w:hAnsiTheme="minorHAnsi" w:cstheme="minorHAnsi"/>
          <w:sz w:val="22"/>
          <w:szCs w:val="22"/>
        </w:rPr>
        <w:footnoteRef/>
      </w:r>
      <w:r w:rsidRPr="004C2025">
        <w:rPr>
          <w:rFonts w:asciiTheme="minorHAnsi" w:hAnsiTheme="minorHAnsi" w:cstheme="minorHAnsi"/>
          <w:sz w:val="22"/>
          <w:szCs w:val="22"/>
        </w:rPr>
        <w:t xml:space="preserve"> </w:t>
      </w:r>
      <w:r w:rsidR="002E74F6" w:rsidRPr="004C2025">
        <w:rPr>
          <w:rFonts w:asciiTheme="minorHAnsi" w:hAnsiTheme="minorHAnsi" w:cstheme="minorHAnsi"/>
          <w:sz w:val="22"/>
          <w:szCs w:val="22"/>
        </w:rPr>
        <w:t>Zgodnie z Wytycznymi dotyczącymi monitorowania postępu rzeczowego realizacji programów na lata 2021-2027 (Załącznik 2 Podstawowe informacje dotyczące uzyskiwania kwalifikacji w ramach projektów współfinansowanych z EFS+) walidacja nabycia danej kompetencji może być prowadzona w instytucji szkoleniowej (u dostawcy usług) przez inną osobę aniżeli proces kształcenia.</w:t>
      </w:r>
    </w:p>
  </w:footnote>
  <w:footnote w:id="7">
    <w:p w14:paraId="097D198E" w14:textId="5ABB566B" w:rsidR="007006B3" w:rsidRPr="004C2025" w:rsidRDefault="007006B3">
      <w:pPr>
        <w:pStyle w:val="Tekstprzypisudolnego"/>
        <w:rPr>
          <w:rFonts w:asciiTheme="minorHAnsi" w:hAnsiTheme="minorHAnsi" w:cstheme="minorHAnsi"/>
          <w:sz w:val="22"/>
          <w:szCs w:val="22"/>
        </w:rPr>
      </w:pPr>
      <w:r w:rsidRPr="004C2025">
        <w:rPr>
          <w:rStyle w:val="Odwoanieprzypisudolnego"/>
          <w:rFonts w:asciiTheme="minorHAnsi" w:hAnsiTheme="minorHAnsi" w:cstheme="minorHAnsi"/>
          <w:sz w:val="22"/>
          <w:szCs w:val="22"/>
        </w:rPr>
        <w:footnoteRef/>
      </w:r>
      <w:r w:rsidRPr="004C2025">
        <w:rPr>
          <w:rFonts w:asciiTheme="minorHAnsi" w:hAnsiTheme="minorHAnsi" w:cstheme="minorHAnsi"/>
          <w:sz w:val="22"/>
          <w:szCs w:val="22"/>
        </w:rPr>
        <w:t xml:space="preserve"> Szczegółowe informacje dotyczące kwalifikowania wydatków dotyczących noclegów znajdują się w zał. </w:t>
      </w:r>
      <w:r w:rsidR="008B74D9" w:rsidRPr="004C2025">
        <w:rPr>
          <w:rFonts w:asciiTheme="minorHAnsi" w:hAnsiTheme="minorHAnsi" w:cstheme="minorHAnsi"/>
          <w:sz w:val="22"/>
          <w:szCs w:val="22"/>
        </w:rPr>
        <w:t>n</w:t>
      </w:r>
      <w:r w:rsidRPr="004C2025">
        <w:rPr>
          <w:rFonts w:asciiTheme="minorHAnsi" w:hAnsiTheme="minorHAnsi" w:cstheme="minorHAnsi"/>
          <w:sz w:val="22"/>
          <w:szCs w:val="22"/>
        </w:rPr>
        <w:t>r</w:t>
      </w:r>
      <w:r w:rsidR="008B74D9" w:rsidRPr="004C2025">
        <w:rPr>
          <w:rFonts w:asciiTheme="minorHAnsi" w:hAnsiTheme="minorHAnsi" w:cstheme="minorHAnsi"/>
          <w:sz w:val="22"/>
          <w:szCs w:val="22"/>
        </w:rPr>
        <w:t xml:space="preserve"> </w:t>
      </w:r>
      <w:r w:rsidRPr="004C2025">
        <w:rPr>
          <w:rFonts w:asciiTheme="minorHAnsi" w:hAnsiTheme="minorHAnsi" w:cstheme="minorHAnsi"/>
          <w:sz w:val="22"/>
          <w:szCs w:val="22"/>
        </w:rPr>
        <w:t>11 do RWP.</w:t>
      </w:r>
    </w:p>
  </w:footnote>
  <w:footnote w:id="8">
    <w:p w14:paraId="000000A5" w14:textId="02FFD1EF" w:rsidR="007006B3" w:rsidRPr="004C2025" w:rsidRDefault="007006B3">
      <w:pPr>
        <w:pBdr>
          <w:top w:val="nil"/>
          <w:left w:val="nil"/>
          <w:bottom w:val="nil"/>
          <w:right w:val="nil"/>
          <w:between w:val="nil"/>
        </w:pBdr>
        <w:spacing w:after="0" w:line="240" w:lineRule="auto"/>
        <w:rPr>
          <w:rFonts w:asciiTheme="minorHAnsi" w:hAnsiTheme="minorHAnsi"/>
        </w:rPr>
      </w:pPr>
      <w:r w:rsidRPr="004C2025">
        <w:rPr>
          <w:rFonts w:asciiTheme="minorHAnsi" w:hAnsiTheme="minorHAnsi"/>
          <w:vertAlign w:val="superscript"/>
        </w:rPr>
        <w:footnoteRef/>
      </w:r>
      <w:r w:rsidRPr="004C2025">
        <w:rPr>
          <w:rFonts w:asciiTheme="minorHAnsi" w:hAnsiTheme="minorHAnsi"/>
          <w:color w:val="000000"/>
        </w:rPr>
        <w:t xml:space="preserve"> W sytuacji zmiany Wytycznych w zakresie realizacji szkoleń zdalnych, PARP poinformuje Beneficj</w:t>
      </w:r>
      <w:r w:rsidR="008B74D9" w:rsidRPr="004C2025">
        <w:rPr>
          <w:rFonts w:asciiTheme="minorHAnsi" w:hAnsiTheme="minorHAnsi"/>
          <w:color w:val="000000"/>
        </w:rPr>
        <w:t>e</w:t>
      </w:r>
      <w:r w:rsidRPr="004C2025">
        <w:rPr>
          <w:rFonts w:asciiTheme="minorHAnsi" w:hAnsiTheme="minorHAnsi"/>
          <w:color w:val="000000"/>
        </w:rPr>
        <w:t xml:space="preserve">ntów za pośrednictwem systemu </w:t>
      </w:r>
      <w:r w:rsidRPr="004C2025">
        <w:rPr>
          <w:rFonts w:asciiTheme="minorHAnsi" w:hAnsiTheme="minorHAnsi"/>
        </w:rPr>
        <w:t>teleinformatycznego.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2397396"/>
      <w:docPartObj>
        <w:docPartGallery w:val="Page Numbers (Top of Page)"/>
        <w:docPartUnique/>
      </w:docPartObj>
    </w:sdtPr>
    <w:sdtEndPr/>
    <w:sdtContent>
      <w:p w14:paraId="3AAE6323" w14:textId="25E9ECEF" w:rsidR="007006B3" w:rsidRDefault="007006B3" w:rsidP="00BE3AE4">
        <w:pPr>
          <w:pStyle w:val="Nagwek"/>
          <w:spacing w:before="960"/>
          <w:jc w:val="right"/>
        </w:pPr>
        <w:r>
          <w:rPr>
            <w:rFonts w:cstheme="minorHAnsi"/>
            <w:noProof/>
            <w:sz w:val="24"/>
            <w:szCs w:val="24"/>
          </w:rPr>
          <w:drawing>
            <wp:anchor distT="0" distB="0" distL="114300" distR="114300" simplePos="0" relativeHeight="251659264" behindDoc="1" locked="0" layoutInCell="1" allowOverlap="1" wp14:anchorId="258E3F92" wp14:editId="2503280E">
              <wp:simplePos x="0" y="0"/>
              <wp:positionH relativeFrom="margin">
                <wp:align>left</wp:align>
              </wp:positionH>
              <wp:positionV relativeFrom="paragraph">
                <wp:posOffset>49530</wp:posOffset>
              </wp:positionV>
              <wp:extent cx="5762625" cy="523875"/>
              <wp:effectExtent l="0" t="0" r="9525" b="9525"/>
              <wp:wrapNone/>
              <wp:docPr id="2" name="Obraz 2"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42260D77" w14:textId="767948C7" w:rsidR="007006B3" w:rsidRDefault="007006B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7" w14:textId="6DD2FAA8" w:rsidR="007006B3" w:rsidRDefault="007006B3">
    <w:pPr>
      <w:pBdr>
        <w:top w:val="nil"/>
        <w:left w:val="nil"/>
        <w:bottom w:val="nil"/>
        <w:right w:val="nil"/>
        <w:between w:val="nil"/>
      </w:pBdr>
      <w:tabs>
        <w:tab w:val="center" w:pos="4536"/>
        <w:tab w:val="right" w:pos="9072"/>
      </w:tabs>
      <w:spacing w:after="0" w:line="240" w:lineRule="auto"/>
      <w:rPr>
        <w:color w:val="000000"/>
      </w:rPr>
    </w:pPr>
  </w:p>
  <w:p w14:paraId="000000A8" w14:textId="0251DB45" w:rsidR="007006B3" w:rsidRDefault="007006B3">
    <w:pPr>
      <w:pBdr>
        <w:top w:val="nil"/>
        <w:left w:val="nil"/>
        <w:bottom w:val="nil"/>
        <w:right w:val="nil"/>
        <w:between w:val="nil"/>
      </w:pBdr>
      <w:tabs>
        <w:tab w:val="center" w:pos="4536"/>
        <w:tab w:val="right" w:pos="9072"/>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65C9C"/>
    <w:multiLevelType w:val="multilevel"/>
    <w:tmpl w:val="5374E4BA"/>
    <w:lvl w:ilvl="0">
      <w:start w:val="1"/>
      <w:numFmt w:val="decimal"/>
      <w:lvlText w:val="%1)"/>
      <w:lvlJc w:val="left"/>
      <w:pPr>
        <w:ind w:left="360" w:hanging="360"/>
      </w:pPr>
    </w:lvl>
    <w:lvl w:ilvl="1">
      <w:start w:val="1"/>
      <w:numFmt w:val="decimal"/>
      <w:lvlText w:val="2.23.%2"/>
      <w:lvlJc w:val="left"/>
      <w:pPr>
        <w:ind w:left="644" w:hanging="357"/>
      </w:pPr>
      <w:rPr>
        <w:b w:val="0"/>
        <w:sz w:val="22"/>
        <w:szCs w:val="22"/>
      </w:rPr>
    </w:lvl>
    <w:lvl w:ilvl="2">
      <w:start w:val="1"/>
      <w:numFmt w:val="bullet"/>
      <w:lvlText w:val="–"/>
      <w:lvlJc w:val="left"/>
      <w:pPr>
        <w:ind w:left="1914" w:hanging="720"/>
      </w:pPr>
      <w:rPr>
        <w:rFonts w:ascii="Times New Roman" w:eastAsia="Times New Roman" w:hAnsi="Times New Roman" w:cs="Times New Roman"/>
        <w:b/>
      </w:r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 w15:restartNumberingAfterBreak="0">
    <w:nsid w:val="10460D59"/>
    <w:multiLevelType w:val="hybridMultilevel"/>
    <w:tmpl w:val="9DFA2AB0"/>
    <w:lvl w:ilvl="0" w:tplc="04150011">
      <w:start w:val="1"/>
      <w:numFmt w:val="decimal"/>
      <w:lvlText w:val="%1)"/>
      <w:lvlJc w:val="left"/>
      <w:pPr>
        <w:ind w:left="1429" w:hanging="360"/>
      </w:pPr>
      <w:rPr>
        <w:rFonts w:hint="default"/>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166562EE"/>
    <w:multiLevelType w:val="multilevel"/>
    <w:tmpl w:val="06924A62"/>
    <w:lvl w:ilvl="0">
      <w:start w:val="1"/>
      <w:numFmt w:val="decimal"/>
      <w:lvlText w:val="%1)"/>
      <w:lvlJc w:val="left"/>
      <w:pPr>
        <w:ind w:left="360" w:hanging="360"/>
      </w:pPr>
    </w:lvl>
    <w:lvl w:ilvl="1">
      <w:start w:val="1"/>
      <w:numFmt w:val="lowerLetter"/>
      <w:lvlText w:val="%2."/>
      <w:lvlJc w:val="left"/>
      <w:pPr>
        <w:ind w:left="21" w:hanging="360"/>
      </w:pPr>
    </w:lvl>
    <w:lvl w:ilvl="2">
      <w:start w:val="1"/>
      <w:numFmt w:val="lowerRoman"/>
      <w:lvlText w:val="%3."/>
      <w:lvlJc w:val="right"/>
      <w:pPr>
        <w:ind w:left="741" w:hanging="180"/>
      </w:pPr>
    </w:lvl>
    <w:lvl w:ilvl="3">
      <w:start w:val="1"/>
      <w:numFmt w:val="decimal"/>
      <w:lvlText w:val="%4."/>
      <w:lvlJc w:val="left"/>
      <w:pPr>
        <w:ind w:left="1461" w:hanging="360"/>
      </w:pPr>
    </w:lvl>
    <w:lvl w:ilvl="4">
      <w:start w:val="1"/>
      <w:numFmt w:val="lowerLetter"/>
      <w:lvlText w:val="%5."/>
      <w:lvlJc w:val="left"/>
      <w:pPr>
        <w:ind w:left="2181" w:hanging="360"/>
      </w:pPr>
    </w:lvl>
    <w:lvl w:ilvl="5">
      <w:start w:val="1"/>
      <w:numFmt w:val="lowerRoman"/>
      <w:lvlText w:val="%6."/>
      <w:lvlJc w:val="right"/>
      <w:pPr>
        <w:ind w:left="2901" w:hanging="180"/>
      </w:pPr>
    </w:lvl>
    <w:lvl w:ilvl="6">
      <w:start w:val="1"/>
      <w:numFmt w:val="decimal"/>
      <w:lvlText w:val="%7."/>
      <w:lvlJc w:val="left"/>
      <w:pPr>
        <w:ind w:left="3621" w:hanging="360"/>
      </w:pPr>
    </w:lvl>
    <w:lvl w:ilvl="7">
      <w:start w:val="1"/>
      <w:numFmt w:val="lowerLetter"/>
      <w:lvlText w:val="%8."/>
      <w:lvlJc w:val="left"/>
      <w:pPr>
        <w:ind w:left="4341" w:hanging="360"/>
      </w:pPr>
    </w:lvl>
    <w:lvl w:ilvl="8">
      <w:start w:val="1"/>
      <w:numFmt w:val="lowerRoman"/>
      <w:lvlText w:val="%9."/>
      <w:lvlJc w:val="right"/>
      <w:pPr>
        <w:ind w:left="5061" w:hanging="180"/>
      </w:pPr>
    </w:lvl>
  </w:abstractNum>
  <w:abstractNum w:abstractNumId="3" w15:restartNumberingAfterBreak="0">
    <w:nsid w:val="18D25FE2"/>
    <w:multiLevelType w:val="multilevel"/>
    <w:tmpl w:val="683655DC"/>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C32407"/>
    <w:multiLevelType w:val="multilevel"/>
    <w:tmpl w:val="9814A250"/>
    <w:lvl w:ilvl="0">
      <w:start w:val="1"/>
      <w:numFmt w:val="decimal"/>
      <w:lvlText w:val="%1)"/>
      <w:lvlJc w:val="left"/>
      <w:pPr>
        <w:ind w:left="360" w:hanging="360"/>
      </w:pPr>
      <w:rPr>
        <w:rFonts w:ascii="Calibri" w:eastAsia="Calibri" w:hAnsi="Calibri" w:cs="Calibri"/>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2D1328"/>
    <w:multiLevelType w:val="hybridMultilevel"/>
    <w:tmpl w:val="52B2081A"/>
    <w:lvl w:ilvl="0" w:tplc="04150011">
      <w:start w:val="1"/>
      <w:numFmt w:val="decimal"/>
      <w:lvlText w:val="%1)"/>
      <w:lvlJc w:val="left"/>
      <w:pPr>
        <w:tabs>
          <w:tab w:val="num" w:pos="360"/>
        </w:tabs>
        <w:ind w:left="360" w:hanging="360"/>
      </w:pPr>
      <w:rPr>
        <w:rFonts w:hint="default"/>
      </w:rPr>
    </w:lvl>
    <w:lvl w:ilvl="1" w:tplc="F282E88E">
      <w:start w:val="1"/>
      <w:numFmt w:val="decimal"/>
      <w:lvlText w:val="2.23.%2"/>
      <w:lvlJc w:val="left"/>
      <w:pPr>
        <w:tabs>
          <w:tab w:val="num" w:pos="644"/>
        </w:tabs>
        <w:ind w:left="644" w:hanging="360"/>
      </w:pPr>
      <w:rPr>
        <w:rFonts w:hint="default"/>
        <w:b w:val="0"/>
        <w:sz w:val="22"/>
        <w:szCs w:val="24"/>
      </w:rPr>
    </w:lvl>
    <w:lvl w:ilvl="2" w:tplc="574C5806">
      <w:start w:val="1"/>
      <w:numFmt w:val="bullet"/>
      <w:lvlText w:val="–"/>
      <w:lvlJc w:val="left"/>
      <w:pPr>
        <w:tabs>
          <w:tab w:val="num" w:pos="1914"/>
        </w:tabs>
        <w:ind w:left="1914" w:hanging="720"/>
      </w:pPr>
      <w:rPr>
        <w:rFonts w:ascii="Times New Roman" w:hAnsi="Times New Roman" w:cs="Times New Roman" w:hint="default"/>
        <w:b/>
      </w:rPr>
    </w:lvl>
    <w:lvl w:ilvl="3" w:tplc="0415000F">
      <w:start w:val="1"/>
      <w:numFmt w:val="decimal"/>
      <w:lvlText w:val="%4."/>
      <w:lvlJc w:val="left"/>
      <w:pPr>
        <w:tabs>
          <w:tab w:val="num" w:pos="2094"/>
        </w:tabs>
        <w:ind w:left="2094" w:hanging="360"/>
      </w:pPr>
      <w:rPr>
        <w:rFonts w:cs="Times New Roman"/>
      </w:rPr>
    </w:lvl>
    <w:lvl w:ilvl="4" w:tplc="04150019">
      <w:start w:val="1"/>
      <w:numFmt w:val="lowerLetter"/>
      <w:lvlText w:val="%5."/>
      <w:lvlJc w:val="left"/>
      <w:pPr>
        <w:tabs>
          <w:tab w:val="num" w:pos="2814"/>
        </w:tabs>
        <w:ind w:left="2814" w:hanging="360"/>
      </w:pPr>
      <w:rPr>
        <w:rFonts w:cs="Times New Roman"/>
      </w:rPr>
    </w:lvl>
    <w:lvl w:ilvl="5" w:tplc="0415001B">
      <w:start w:val="1"/>
      <w:numFmt w:val="lowerRoman"/>
      <w:lvlText w:val="%6."/>
      <w:lvlJc w:val="right"/>
      <w:pPr>
        <w:tabs>
          <w:tab w:val="num" w:pos="3534"/>
        </w:tabs>
        <w:ind w:left="3534" w:hanging="180"/>
      </w:pPr>
      <w:rPr>
        <w:rFonts w:cs="Times New Roman"/>
      </w:rPr>
    </w:lvl>
    <w:lvl w:ilvl="6" w:tplc="0415000F">
      <w:start w:val="1"/>
      <w:numFmt w:val="decimal"/>
      <w:lvlText w:val="%7."/>
      <w:lvlJc w:val="left"/>
      <w:pPr>
        <w:tabs>
          <w:tab w:val="num" w:pos="4254"/>
        </w:tabs>
        <w:ind w:left="4254" w:hanging="360"/>
      </w:pPr>
      <w:rPr>
        <w:rFonts w:cs="Times New Roman"/>
      </w:rPr>
    </w:lvl>
    <w:lvl w:ilvl="7" w:tplc="04150019">
      <w:start w:val="1"/>
      <w:numFmt w:val="lowerLetter"/>
      <w:lvlText w:val="%8."/>
      <w:lvlJc w:val="left"/>
      <w:pPr>
        <w:tabs>
          <w:tab w:val="num" w:pos="4974"/>
        </w:tabs>
        <w:ind w:left="4974" w:hanging="360"/>
      </w:pPr>
      <w:rPr>
        <w:rFonts w:cs="Times New Roman"/>
      </w:rPr>
    </w:lvl>
    <w:lvl w:ilvl="8" w:tplc="0415001B">
      <w:start w:val="1"/>
      <w:numFmt w:val="lowerRoman"/>
      <w:lvlText w:val="%9."/>
      <w:lvlJc w:val="right"/>
      <w:pPr>
        <w:tabs>
          <w:tab w:val="num" w:pos="5694"/>
        </w:tabs>
        <w:ind w:left="5694" w:hanging="180"/>
      </w:pPr>
      <w:rPr>
        <w:rFonts w:cs="Times New Roman"/>
      </w:rPr>
    </w:lvl>
  </w:abstractNum>
  <w:abstractNum w:abstractNumId="6" w15:restartNumberingAfterBreak="0">
    <w:nsid w:val="242A17CE"/>
    <w:multiLevelType w:val="hybridMultilevel"/>
    <w:tmpl w:val="5A7A58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D95587"/>
    <w:multiLevelType w:val="multilevel"/>
    <w:tmpl w:val="CF487AA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23.%2"/>
      <w:lvlJc w:val="left"/>
      <w:pPr>
        <w:ind w:left="1004" w:hanging="360"/>
      </w:pPr>
      <w:rPr>
        <w:b w:val="0"/>
        <w:sz w:val="22"/>
        <w:szCs w:val="22"/>
      </w:rPr>
    </w:lvl>
    <w:lvl w:ilvl="2">
      <w:start w:val="1"/>
      <w:numFmt w:val="bullet"/>
      <w:lvlText w:val="–"/>
      <w:lvlJc w:val="left"/>
      <w:pPr>
        <w:ind w:left="2274" w:hanging="720"/>
      </w:pPr>
      <w:rPr>
        <w:rFonts w:ascii="Times New Roman" w:eastAsia="Times New Roman" w:hAnsi="Times New Roman" w:cs="Times New Roman"/>
        <w:b/>
      </w:r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8" w15:restartNumberingAfterBreak="0">
    <w:nsid w:val="2EC86227"/>
    <w:multiLevelType w:val="multilevel"/>
    <w:tmpl w:val="8E221EF4"/>
    <w:lvl w:ilvl="0">
      <w:start w:val="1"/>
      <w:numFmt w:val="decimal"/>
      <w:lvlText w:val="%1."/>
      <w:lvlJc w:val="left"/>
      <w:pPr>
        <w:ind w:left="360" w:hanging="360"/>
      </w:pPr>
      <w:rPr>
        <w:rFonts w:ascii="Calibri" w:eastAsia="Calibri" w:hAnsi="Calibri" w:cs="Calibri"/>
        <w:b/>
        <w:sz w:val="24"/>
      </w:rPr>
    </w:lvl>
    <w:lvl w:ilvl="1">
      <w:start w:val="25"/>
      <w:numFmt w:val="decimal"/>
      <w:lvlText w:val="%1.%2"/>
      <w:lvlJc w:val="left"/>
      <w:pPr>
        <w:ind w:left="1132" w:hanging="705"/>
      </w:pPr>
    </w:lvl>
    <w:lvl w:ilvl="2">
      <w:start w:val="1"/>
      <w:numFmt w:val="decimal"/>
      <w:lvlText w:val="%1.%2.%3"/>
      <w:lvlJc w:val="left"/>
      <w:pPr>
        <w:ind w:left="1574" w:hanging="720"/>
      </w:pPr>
    </w:lvl>
    <w:lvl w:ilvl="3">
      <w:start w:val="1"/>
      <w:numFmt w:val="decimal"/>
      <w:lvlText w:val="%1.%2.%3.%4"/>
      <w:lvlJc w:val="left"/>
      <w:pPr>
        <w:ind w:left="2001" w:hanging="720"/>
      </w:pPr>
    </w:lvl>
    <w:lvl w:ilvl="4">
      <w:start w:val="1"/>
      <w:numFmt w:val="decimal"/>
      <w:lvlText w:val="%1.%2.%3.%4.%5"/>
      <w:lvlJc w:val="left"/>
      <w:pPr>
        <w:ind w:left="2788" w:hanging="1080"/>
      </w:pPr>
    </w:lvl>
    <w:lvl w:ilvl="5">
      <w:start w:val="1"/>
      <w:numFmt w:val="decimal"/>
      <w:lvlText w:val="%1.%2.%3.%4.%5.%6"/>
      <w:lvlJc w:val="left"/>
      <w:pPr>
        <w:ind w:left="3215" w:hanging="1080"/>
      </w:pPr>
    </w:lvl>
    <w:lvl w:ilvl="6">
      <w:start w:val="1"/>
      <w:numFmt w:val="decimal"/>
      <w:lvlText w:val="%1.%2.%3.%4.%5.%6.%7"/>
      <w:lvlJc w:val="left"/>
      <w:pPr>
        <w:ind w:left="4002" w:hanging="1440"/>
      </w:pPr>
    </w:lvl>
    <w:lvl w:ilvl="7">
      <w:start w:val="1"/>
      <w:numFmt w:val="decimal"/>
      <w:lvlText w:val="%1.%2.%3.%4.%5.%6.%7.%8"/>
      <w:lvlJc w:val="left"/>
      <w:pPr>
        <w:ind w:left="4429" w:hanging="1440"/>
      </w:pPr>
    </w:lvl>
    <w:lvl w:ilvl="8">
      <w:start w:val="1"/>
      <w:numFmt w:val="decimal"/>
      <w:lvlText w:val="%1.%2.%3.%4.%5.%6.%7.%8.%9"/>
      <w:lvlJc w:val="left"/>
      <w:pPr>
        <w:ind w:left="4856" w:hanging="1440"/>
      </w:pPr>
    </w:lvl>
  </w:abstractNum>
  <w:abstractNum w:abstractNumId="9" w15:restartNumberingAfterBreak="0">
    <w:nsid w:val="31321A86"/>
    <w:multiLevelType w:val="multilevel"/>
    <w:tmpl w:val="62CA6A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227DFA"/>
    <w:multiLevelType w:val="hybridMultilevel"/>
    <w:tmpl w:val="DBE43A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EB4E9E"/>
    <w:multiLevelType w:val="hybridMultilevel"/>
    <w:tmpl w:val="5E881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5D0E6C"/>
    <w:multiLevelType w:val="multilevel"/>
    <w:tmpl w:val="12046F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6D5973"/>
    <w:multiLevelType w:val="hybridMultilevel"/>
    <w:tmpl w:val="8E9C6566"/>
    <w:lvl w:ilvl="0" w:tplc="04150011">
      <w:start w:val="1"/>
      <w:numFmt w:val="decimal"/>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15:restartNumberingAfterBreak="0">
    <w:nsid w:val="405D7245"/>
    <w:multiLevelType w:val="hybridMultilevel"/>
    <w:tmpl w:val="A1106986"/>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F83D0B"/>
    <w:multiLevelType w:val="hybridMultilevel"/>
    <w:tmpl w:val="4D02DF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B91E01"/>
    <w:multiLevelType w:val="multilevel"/>
    <w:tmpl w:val="854C1998"/>
    <w:lvl w:ilvl="0">
      <w:start w:val="1"/>
      <w:numFmt w:val="bullet"/>
      <w:lvlText w:val="●"/>
      <w:lvlJc w:val="left"/>
      <w:pPr>
        <w:ind w:left="720" w:hanging="360"/>
      </w:pPr>
      <w:rPr>
        <w:rFonts w:ascii="Arial" w:eastAsia="Arial" w:hAnsi="Arial" w:cs="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863315"/>
    <w:multiLevelType w:val="hybridMultilevel"/>
    <w:tmpl w:val="C2CEF8C6"/>
    <w:lvl w:ilvl="0" w:tplc="04150011">
      <w:start w:val="1"/>
      <w:numFmt w:val="decimal"/>
      <w:lvlText w:val="%1)"/>
      <w:lvlJc w:val="left"/>
      <w:pPr>
        <w:ind w:left="1494" w:hanging="360"/>
      </w:pPr>
      <w:rPr>
        <w:rFont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8" w15:restartNumberingAfterBreak="0">
    <w:nsid w:val="44332DE5"/>
    <w:multiLevelType w:val="multilevel"/>
    <w:tmpl w:val="B1EAD4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48AF2AD1"/>
    <w:multiLevelType w:val="hybridMultilevel"/>
    <w:tmpl w:val="95EAC220"/>
    <w:lvl w:ilvl="0" w:tplc="DB20F1A8">
      <w:start w:val="1"/>
      <w:numFmt w:val="decimal"/>
      <w:lvlText w:val="%1)"/>
      <w:lvlJc w:val="left"/>
      <w:pPr>
        <w:tabs>
          <w:tab w:val="num" w:pos="360"/>
        </w:tabs>
        <w:ind w:left="360" w:hanging="360"/>
      </w:pPr>
      <w:rPr>
        <w:rFonts w:hint="default"/>
        <w:color w:val="000000" w:themeColor="text1"/>
      </w:rPr>
    </w:lvl>
    <w:lvl w:ilvl="1" w:tplc="F282E88E">
      <w:start w:val="1"/>
      <w:numFmt w:val="decimal"/>
      <w:lvlText w:val="2.23.%2"/>
      <w:lvlJc w:val="left"/>
      <w:pPr>
        <w:tabs>
          <w:tab w:val="num" w:pos="644"/>
        </w:tabs>
        <w:ind w:left="644" w:hanging="360"/>
      </w:pPr>
      <w:rPr>
        <w:rFonts w:hint="default"/>
        <w:b w:val="0"/>
        <w:sz w:val="22"/>
        <w:szCs w:val="24"/>
      </w:rPr>
    </w:lvl>
    <w:lvl w:ilvl="2" w:tplc="574C5806">
      <w:start w:val="1"/>
      <w:numFmt w:val="bullet"/>
      <w:lvlText w:val="–"/>
      <w:lvlJc w:val="left"/>
      <w:pPr>
        <w:tabs>
          <w:tab w:val="num" w:pos="1914"/>
        </w:tabs>
        <w:ind w:left="1914" w:hanging="720"/>
      </w:pPr>
      <w:rPr>
        <w:rFonts w:ascii="Times New Roman" w:hAnsi="Times New Roman" w:cs="Times New Roman" w:hint="default"/>
        <w:b/>
      </w:rPr>
    </w:lvl>
    <w:lvl w:ilvl="3" w:tplc="0415000F">
      <w:start w:val="1"/>
      <w:numFmt w:val="decimal"/>
      <w:lvlText w:val="%4."/>
      <w:lvlJc w:val="left"/>
      <w:pPr>
        <w:tabs>
          <w:tab w:val="num" w:pos="2094"/>
        </w:tabs>
        <w:ind w:left="2094" w:hanging="360"/>
      </w:pPr>
      <w:rPr>
        <w:rFonts w:cs="Times New Roman"/>
      </w:rPr>
    </w:lvl>
    <w:lvl w:ilvl="4" w:tplc="04150019">
      <w:start w:val="1"/>
      <w:numFmt w:val="lowerLetter"/>
      <w:lvlText w:val="%5."/>
      <w:lvlJc w:val="left"/>
      <w:pPr>
        <w:tabs>
          <w:tab w:val="num" w:pos="2814"/>
        </w:tabs>
        <w:ind w:left="2814" w:hanging="360"/>
      </w:pPr>
      <w:rPr>
        <w:rFonts w:cs="Times New Roman"/>
      </w:rPr>
    </w:lvl>
    <w:lvl w:ilvl="5" w:tplc="0415001B">
      <w:start w:val="1"/>
      <w:numFmt w:val="lowerRoman"/>
      <w:lvlText w:val="%6."/>
      <w:lvlJc w:val="right"/>
      <w:pPr>
        <w:tabs>
          <w:tab w:val="num" w:pos="3534"/>
        </w:tabs>
        <w:ind w:left="3534" w:hanging="180"/>
      </w:pPr>
      <w:rPr>
        <w:rFonts w:cs="Times New Roman"/>
      </w:rPr>
    </w:lvl>
    <w:lvl w:ilvl="6" w:tplc="0415000F">
      <w:start w:val="1"/>
      <w:numFmt w:val="decimal"/>
      <w:lvlText w:val="%7."/>
      <w:lvlJc w:val="left"/>
      <w:pPr>
        <w:tabs>
          <w:tab w:val="num" w:pos="4254"/>
        </w:tabs>
        <w:ind w:left="4254" w:hanging="360"/>
      </w:pPr>
      <w:rPr>
        <w:rFonts w:cs="Times New Roman"/>
      </w:rPr>
    </w:lvl>
    <w:lvl w:ilvl="7" w:tplc="04150019">
      <w:start w:val="1"/>
      <w:numFmt w:val="lowerLetter"/>
      <w:lvlText w:val="%8."/>
      <w:lvlJc w:val="left"/>
      <w:pPr>
        <w:tabs>
          <w:tab w:val="num" w:pos="4974"/>
        </w:tabs>
        <w:ind w:left="4974" w:hanging="360"/>
      </w:pPr>
      <w:rPr>
        <w:rFonts w:cs="Times New Roman"/>
      </w:rPr>
    </w:lvl>
    <w:lvl w:ilvl="8" w:tplc="0415001B">
      <w:start w:val="1"/>
      <w:numFmt w:val="lowerRoman"/>
      <w:lvlText w:val="%9."/>
      <w:lvlJc w:val="right"/>
      <w:pPr>
        <w:tabs>
          <w:tab w:val="num" w:pos="5694"/>
        </w:tabs>
        <w:ind w:left="5694" w:hanging="180"/>
      </w:pPr>
      <w:rPr>
        <w:rFonts w:cs="Times New Roman"/>
      </w:rPr>
    </w:lvl>
  </w:abstractNum>
  <w:abstractNum w:abstractNumId="20" w15:restartNumberingAfterBreak="0">
    <w:nsid w:val="4EB06E43"/>
    <w:multiLevelType w:val="multilevel"/>
    <w:tmpl w:val="B4468EE4"/>
    <w:lvl w:ilvl="0">
      <w:start w:val="1"/>
      <w:numFmt w:val="decimal"/>
      <w:lvlText w:val="%1)"/>
      <w:lvlJc w:val="left"/>
      <w:pPr>
        <w:ind w:left="360" w:hanging="360"/>
      </w:pPr>
    </w:lvl>
    <w:lvl w:ilvl="1">
      <w:start w:val="1"/>
      <w:numFmt w:val="decimal"/>
      <w:lvlText w:val="2.23.%2"/>
      <w:lvlJc w:val="left"/>
      <w:pPr>
        <w:ind w:left="644" w:hanging="357"/>
      </w:pPr>
      <w:rPr>
        <w:b w:val="0"/>
        <w:sz w:val="22"/>
        <w:szCs w:val="22"/>
      </w:rPr>
    </w:lvl>
    <w:lvl w:ilvl="2">
      <w:start w:val="1"/>
      <w:numFmt w:val="bullet"/>
      <w:lvlText w:val="–"/>
      <w:lvlJc w:val="left"/>
      <w:pPr>
        <w:ind w:left="1914" w:hanging="720"/>
      </w:pPr>
      <w:rPr>
        <w:rFonts w:ascii="Times New Roman" w:eastAsia="Times New Roman" w:hAnsi="Times New Roman" w:cs="Times New Roman"/>
        <w:b/>
      </w:r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1" w15:restartNumberingAfterBreak="0">
    <w:nsid w:val="53F34A07"/>
    <w:multiLevelType w:val="hybridMultilevel"/>
    <w:tmpl w:val="574C7E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2E3BE4"/>
    <w:multiLevelType w:val="multilevel"/>
    <w:tmpl w:val="C6D0D1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68393A"/>
    <w:multiLevelType w:val="hybridMultilevel"/>
    <w:tmpl w:val="27508342"/>
    <w:lvl w:ilvl="0" w:tplc="547436A0">
      <w:start w:val="1"/>
      <w:numFmt w:val="lowerLetter"/>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BF31FB"/>
    <w:multiLevelType w:val="hybridMultilevel"/>
    <w:tmpl w:val="35FC8754"/>
    <w:lvl w:ilvl="0" w:tplc="243C6C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2E2FA7"/>
    <w:multiLevelType w:val="hybridMultilevel"/>
    <w:tmpl w:val="3086C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5A41C6"/>
    <w:multiLevelType w:val="multilevel"/>
    <w:tmpl w:val="85C20D7C"/>
    <w:lvl w:ilvl="0">
      <w:start w:val="1"/>
      <w:numFmt w:val="lowerLetter"/>
      <w:lvlText w:val="%1)"/>
      <w:lvlJc w:val="left"/>
      <w:pPr>
        <w:ind w:left="720" w:hanging="360"/>
      </w:pPr>
      <w:rPr>
        <w:rFonts w:asciiTheme="minorHAnsi" w:eastAsia="Times New Roman"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FF61A7"/>
    <w:multiLevelType w:val="hybridMultilevel"/>
    <w:tmpl w:val="0B503C96"/>
    <w:lvl w:ilvl="0" w:tplc="1CA075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391DCC"/>
    <w:multiLevelType w:val="multilevel"/>
    <w:tmpl w:val="F432C9E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7838A3"/>
    <w:multiLevelType w:val="hybridMultilevel"/>
    <w:tmpl w:val="13E81E90"/>
    <w:lvl w:ilvl="0" w:tplc="DF9862AE">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98C60C2"/>
    <w:multiLevelType w:val="hybridMultilevel"/>
    <w:tmpl w:val="2B14F3E6"/>
    <w:lvl w:ilvl="0" w:tplc="422AB50E">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AC0BE7"/>
    <w:multiLevelType w:val="hybridMultilevel"/>
    <w:tmpl w:val="18BADB76"/>
    <w:lvl w:ilvl="0" w:tplc="0CA8DB84">
      <w:start w:val="2"/>
      <w:numFmt w:val="decimal"/>
      <w:lvlText w:val="%1)"/>
      <w:lvlJc w:val="left"/>
      <w:pPr>
        <w:ind w:left="1068" w:hanging="360"/>
      </w:pPr>
      <w:rPr>
        <w:rFonts w:hint="default"/>
      </w:rPr>
    </w:lvl>
    <w:lvl w:ilvl="1" w:tplc="04150019">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32" w15:restartNumberingAfterBreak="0">
    <w:nsid w:val="6BCD65E9"/>
    <w:multiLevelType w:val="multilevel"/>
    <w:tmpl w:val="D3469B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8B44F9"/>
    <w:multiLevelType w:val="hybridMultilevel"/>
    <w:tmpl w:val="486CCBA4"/>
    <w:lvl w:ilvl="0" w:tplc="8B606A2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7EE26F3E"/>
    <w:multiLevelType w:val="multilevel"/>
    <w:tmpl w:val="D312E0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F5E7DD0"/>
    <w:multiLevelType w:val="hybridMultilevel"/>
    <w:tmpl w:val="83BE9D52"/>
    <w:lvl w:ilvl="0" w:tplc="E04AFE86">
      <w:start w:val="1"/>
      <w:numFmt w:val="decimal"/>
      <w:lvlText w:val="%1)"/>
      <w:lvlJc w:val="left"/>
      <w:pPr>
        <w:ind w:left="720" w:hanging="360"/>
      </w:pPr>
      <w:rPr>
        <w:rFonts w:asciiTheme="minorHAnsi" w:hAnsiTheme="minorHAnsi" w:cstheme="minorHAnsi" w:hint="default"/>
        <w:sz w:val="22"/>
      </w:rPr>
    </w:lvl>
    <w:lvl w:ilvl="1" w:tplc="FCE6CC3A">
      <w:start w:val="1"/>
      <w:numFmt w:val="lowerLetter"/>
      <w:lvlText w:val="%2."/>
      <w:lvlJc w:val="left"/>
      <w:pPr>
        <w:ind w:left="1440" w:hanging="360"/>
      </w:pPr>
      <w:rPr>
        <w:sz w:val="22"/>
        <w:szCs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26"/>
  </w:num>
  <w:num w:numId="4">
    <w:abstractNumId w:val="12"/>
  </w:num>
  <w:num w:numId="5">
    <w:abstractNumId w:val="32"/>
  </w:num>
  <w:num w:numId="6">
    <w:abstractNumId w:val="8"/>
  </w:num>
  <w:num w:numId="7">
    <w:abstractNumId w:val="20"/>
  </w:num>
  <w:num w:numId="8">
    <w:abstractNumId w:val="3"/>
  </w:num>
  <w:num w:numId="9">
    <w:abstractNumId w:val="2"/>
  </w:num>
  <w:num w:numId="10">
    <w:abstractNumId w:val="34"/>
  </w:num>
  <w:num w:numId="11">
    <w:abstractNumId w:val="28"/>
  </w:num>
  <w:num w:numId="12">
    <w:abstractNumId w:val="4"/>
  </w:num>
  <w:num w:numId="13">
    <w:abstractNumId w:val="18"/>
  </w:num>
  <w:num w:numId="14">
    <w:abstractNumId w:val="22"/>
  </w:num>
  <w:num w:numId="15">
    <w:abstractNumId w:val="16"/>
  </w:num>
  <w:num w:numId="16">
    <w:abstractNumId w:val="9"/>
  </w:num>
  <w:num w:numId="17">
    <w:abstractNumId w:val="25"/>
  </w:num>
  <w:num w:numId="18">
    <w:abstractNumId w:val="21"/>
  </w:num>
  <w:num w:numId="19">
    <w:abstractNumId w:val="11"/>
  </w:num>
  <w:num w:numId="20">
    <w:abstractNumId w:val="27"/>
  </w:num>
  <w:num w:numId="21">
    <w:abstractNumId w:val="33"/>
  </w:num>
  <w:num w:numId="22">
    <w:abstractNumId w:val="24"/>
  </w:num>
  <w:num w:numId="23">
    <w:abstractNumId w:val="15"/>
  </w:num>
  <w:num w:numId="24">
    <w:abstractNumId w:val="35"/>
  </w:num>
  <w:num w:numId="25">
    <w:abstractNumId w:val="17"/>
  </w:num>
  <w:num w:numId="26">
    <w:abstractNumId w:val="30"/>
  </w:num>
  <w:num w:numId="27">
    <w:abstractNumId w:val="1"/>
  </w:num>
  <w:num w:numId="28">
    <w:abstractNumId w:val="6"/>
  </w:num>
  <w:num w:numId="29">
    <w:abstractNumId w:val="13"/>
  </w:num>
  <w:num w:numId="30">
    <w:abstractNumId w:val="31"/>
  </w:num>
  <w:num w:numId="31">
    <w:abstractNumId w:val="19"/>
  </w:num>
  <w:num w:numId="32">
    <w:abstractNumId w:val="23"/>
  </w:num>
  <w:num w:numId="33">
    <w:abstractNumId w:val="5"/>
  </w:num>
  <w:num w:numId="34">
    <w:abstractNumId w:val="29"/>
  </w:num>
  <w:num w:numId="35">
    <w:abstractNumId w:val="10"/>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D0"/>
    <w:rsid w:val="0000091A"/>
    <w:rsid w:val="00006C8D"/>
    <w:rsid w:val="000119B0"/>
    <w:rsid w:val="00013276"/>
    <w:rsid w:val="00017CD9"/>
    <w:rsid w:val="00027BAA"/>
    <w:rsid w:val="00033ABA"/>
    <w:rsid w:val="0003660E"/>
    <w:rsid w:val="00037465"/>
    <w:rsid w:val="000413AD"/>
    <w:rsid w:val="00055711"/>
    <w:rsid w:val="0006218F"/>
    <w:rsid w:val="00063DBE"/>
    <w:rsid w:val="000648E5"/>
    <w:rsid w:val="00074573"/>
    <w:rsid w:val="00074844"/>
    <w:rsid w:val="00092BF2"/>
    <w:rsid w:val="00092EE8"/>
    <w:rsid w:val="000A39C5"/>
    <w:rsid w:val="000A40F6"/>
    <w:rsid w:val="000A7D46"/>
    <w:rsid w:val="000B6091"/>
    <w:rsid w:val="000C01FF"/>
    <w:rsid w:val="000C344D"/>
    <w:rsid w:val="000C408F"/>
    <w:rsid w:val="000C7AA5"/>
    <w:rsid w:val="000C7F52"/>
    <w:rsid w:val="000D285F"/>
    <w:rsid w:val="000D686B"/>
    <w:rsid w:val="000D7E1C"/>
    <w:rsid w:val="000F62EF"/>
    <w:rsid w:val="00103DD2"/>
    <w:rsid w:val="00112886"/>
    <w:rsid w:val="001240D4"/>
    <w:rsid w:val="00134DAA"/>
    <w:rsid w:val="001379DD"/>
    <w:rsid w:val="001417FC"/>
    <w:rsid w:val="00165427"/>
    <w:rsid w:val="00167D60"/>
    <w:rsid w:val="001802B2"/>
    <w:rsid w:val="00185576"/>
    <w:rsid w:val="001855E7"/>
    <w:rsid w:val="00193EA9"/>
    <w:rsid w:val="00195553"/>
    <w:rsid w:val="001B3D89"/>
    <w:rsid w:val="001E06B3"/>
    <w:rsid w:val="001E5628"/>
    <w:rsid w:val="001F44C5"/>
    <w:rsid w:val="001F4EEE"/>
    <w:rsid w:val="001F5CF8"/>
    <w:rsid w:val="0021559E"/>
    <w:rsid w:val="00221363"/>
    <w:rsid w:val="002231C5"/>
    <w:rsid w:val="00230C68"/>
    <w:rsid w:val="00237866"/>
    <w:rsid w:val="00247567"/>
    <w:rsid w:val="002506F0"/>
    <w:rsid w:val="00262CF4"/>
    <w:rsid w:val="00285051"/>
    <w:rsid w:val="0028620B"/>
    <w:rsid w:val="00287AC9"/>
    <w:rsid w:val="00296BC1"/>
    <w:rsid w:val="002A6827"/>
    <w:rsid w:val="002B1FC4"/>
    <w:rsid w:val="002B7300"/>
    <w:rsid w:val="002C1639"/>
    <w:rsid w:val="002D2AF5"/>
    <w:rsid w:val="002D4EB0"/>
    <w:rsid w:val="002E501F"/>
    <w:rsid w:val="002E74F6"/>
    <w:rsid w:val="002F14AD"/>
    <w:rsid w:val="002F59B7"/>
    <w:rsid w:val="0030171B"/>
    <w:rsid w:val="00310B89"/>
    <w:rsid w:val="0031237B"/>
    <w:rsid w:val="00312BAF"/>
    <w:rsid w:val="003149AA"/>
    <w:rsid w:val="00324E09"/>
    <w:rsid w:val="00340593"/>
    <w:rsid w:val="003440C0"/>
    <w:rsid w:val="00373920"/>
    <w:rsid w:val="00374985"/>
    <w:rsid w:val="003776AE"/>
    <w:rsid w:val="003874BC"/>
    <w:rsid w:val="00391623"/>
    <w:rsid w:val="00391CCC"/>
    <w:rsid w:val="00394154"/>
    <w:rsid w:val="00397FBF"/>
    <w:rsid w:val="003A0979"/>
    <w:rsid w:val="003B4A5F"/>
    <w:rsid w:val="003C0A4B"/>
    <w:rsid w:val="003D6174"/>
    <w:rsid w:val="003F5CF4"/>
    <w:rsid w:val="003F7304"/>
    <w:rsid w:val="003F7730"/>
    <w:rsid w:val="00400848"/>
    <w:rsid w:val="00405759"/>
    <w:rsid w:val="0040617D"/>
    <w:rsid w:val="004215D1"/>
    <w:rsid w:val="004376FE"/>
    <w:rsid w:val="00440574"/>
    <w:rsid w:val="00447D2A"/>
    <w:rsid w:val="00451518"/>
    <w:rsid w:val="0045276D"/>
    <w:rsid w:val="004535E5"/>
    <w:rsid w:val="00453A4A"/>
    <w:rsid w:val="00456767"/>
    <w:rsid w:val="00471E43"/>
    <w:rsid w:val="00484533"/>
    <w:rsid w:val="00485FA1"/>
    <w:rsid w:val="00490A0E"/>
    <w:rsid w:val="0049778B"/>
    <w:rsid w:val="004B2009"/>
    <w:rsid w:val="004B71BB"/>
    <w:rsid w:val="004C2025"/>
    <w:rsid w:val="004C3E3D"/>
    <w:rsid w:val="004C6039"/>
    <w:rsid w:val="004D3F37"/>
    <w:rsid w:val="004D48F6"/>
    <w:rsid w:val="004D7D7B"/>
    <w:rsid w:val="004E5A1A"/>
    <w:rsid w:val="004F44AB"/>
    <w:rsid w:val="00522673"/>
    <w:rsid w:val="005367F7"/>
    <w:rsid w:val="0053744B"/>
    <w:rsid w:val="0055590B"/>
    <w:rsid w:val="0057528B"/>
    <w:rsid w:val="00581787"/>
    <w:rsid w:val="00582095"/>
    <w:rsid w:val="0058526B"/>
    <w:rsid w:val="00585647"/>
    <w:rsid w:val="00586860"/>
    <w:rsid w:val="005A0E69"/>
    <w:rsid w:val="005A5AEE"/>
    <w:rsid w:val="005B11F4"/>
    <w:rsid w:val="005B293C"/>
    <w:rsid w:val="005B303F"/>
    <w:rsid w:val="005B506F"/>
    <w:rsid w:val="005D35BE"/>
    <w:rsid w:val="005D46A0"/>
    <w:rsid w:val="005E6831"/>
    <w:rsid w:val="006101C3"/>
    <w:rsid w:val="0062024D"/>
    <w:rsid w:val="00620832"/>
    <w:rsid w:val="00622EFE"/>
    <w:rsid w:val="00633932"/>
    <w:rsid w:val="0063405E"/>
    <w:rsid w:val="00640E3C"/>
    <w:rsid w:val="00651539"/>
    <w:rsid w:val="006542B8"/>
    <w:rsid w:val="00657B47"/>
    <w:rsid w:val="00671F03"/>
    <w:rsid w:val="006728EA"/>
    <w:rsid w:val="00676AF7"/>
    <w:rsid w:val="006809C6"/>
    <w:rsid w:val="0068102C"/>
    <w:rsid w:val="00690E4A"/>
    <w:rsid w:val="00693A44"/>
    <w:rsid w:val="00695EA1"/>
    <w:rsid w:val="006E1C6A"/>
    <w:rsid w:val="006E2E4E"/>
    <w:rsid w:val="007006B3"/>
    <w:rsid w:val="007142D0"/>
    <w:rsid w:val="00715BDF"/>
    <w:rsid w:val="007177B7"/>
    <w:rsid w:val="00726E95"/>
    <w:rsid w:val="0072761D"/>
    <w:rsid w:val="0073358B"/>
    <w:rsid w:val="007723D8"/>
    <w:rsid w:val="007A48A4"/>
    <w:rsid w:val="007A5EFD"/>
    <w:rsid w:val="007D5940"/>
    <w:rsid w:val="007E6982"/>
    <w:rsid w:val="007F22A6"/>
    <w:rsid w:val="007F4FC1"/>
    <w:rsid w:val="0081068A"/>
    <w:rsid w:val="0082179C"/>
    <w:rsid w:val="0082710B"/>
    <w:rsid w:val="00856F5D"/>
    <w:rsid w:val="00857360"/>
    <w:rsid w:val="008809F3"/>
    <w:rsid w:val="00890001"/>
    <w:rsid w:val="00893870"/>
    <w:rsid w:val="008B0F04"/>
    <w:rsid w:val="008B74D9"/>
    <w:rsid w:val="008C28CE"/>
    <w:rsid w:val="008E302B"/>
    <w:rsid w:val="009000C4"/>
    <w:rsid w:val="00926D99"/>
    <w:rsid w:val="00933146"/>
    <w:rsid w:val="0095174F"/>
    <w:rsid w:val="0096210A"/>
    <w:rsid w:val="00971B26"/>
    <w:rsid w:val="0097287A"/>
    <w:rsid w:val="00985725"/>
    <w:rsid w:val="00986E4D"/>
    <w:rsid w:val="009A0776"/>
    <w:rsid w:val="009A2787"/>
    <w:rsid w:val="009B2EC3"/>
    <w:rsid w:val="009B50FB"/>
    <w:rsid w:val="009B5423"/>
    <w:rsid w:val="009C0320"/>
    <w:rsid w:val="009D3B3F"/>
    <w:rsid w:val="009D400D"/>
    <w:rsid w:val="00A1264B"/>
    <w:rsid w:val="00A20D37"/>
    <w:rsid w:val="00A215C3"/>
    <w:rsid w:val="00A21B86"/>
    <w:rsid w:val="00A24ED1"/>
    <w:rsid w:val="00A3736F"/>
    <w:rsid w:val="00A37571"/>
    <w:rsid w:val="00A57933"/>
    <w:rsid w:val="00A637C6"/>
    <w:rsid w:val="00A66B34"/>
    <w:rsid w:val="00A70695"/>
    <w:rsid w:val="00A707DE"/>
    <w:rsid w:val="00A77030"/>
    <w:rsid w:val="00A8324E"/>
    <w:rsid w:val="00A91AAB"/>
    <w:rsid w:val="00AA0119"/>
    <w:rsid w:val="00AA20C4"/>
    <w:rsid w:val="00AA6A3E"/>
    <w:rsid w:val="00AC5360"/>
    <w:rsid w:val="00AC540F"/>
    <w:rsid w:val="00AC73F9"/>
    <w:rsid w:val="00AC7CEF"/>
    <w:rsid w:val="00AD684F"/>
    <w:rsid w:val="00AE7D36"/>
    <w:rsid w:val="00AF0979"/>
    <w:rsid w:val="00AF72F0"/>
    <w:rsid w:val="00B15E5D"/>
    <w:rsid w:val="00B23068"/>
    <w:rsid w:val="00B27E1C"/>
    <w:rsid w:val="00B46BF7"/>
    <w:rsid w:val="00B47D36"/>
    <w:rsid w:val="00B54CCF"/>
    <w:rsid w:val="00B64584"/>
    <w:rsid w:val="00B66109"/>
    <w:rsid w:val="00B66AF8"/>
    <w:rsid w:val="00B720F0"/>
    <w:rsid w:val="00B77398"/>
    <w:rsid w:val="00B87B56"/>
    <w:rsid w:val="00B94212"/>
    <w:rsid w:val="00B957FF"/>
    <w:rsid w:val="00BA3A35"/>
    <w:rsid w:val="00BA5FE0"/>
    <w:rsid w:val="00BA605A"/>
    <w:rsid w:val="00BA6120"/>
    <w:rsid w:val="00BD6B23"/>
    <w:rsid w:val="00BE2336"/>
    <w:rsid w:val="00BE37B7"/>
    <w:rsid w:val="00BE3AE4"/>
    <w:rsid w:val="00BF2213"/>
    <w:rsid w:val="00C1590B"/>
    <w:rsid w:val="00C35F29"/>
    <w:rsid w:val="00C369D0"/>
    <w:rsid w:val="00C40086"/>
    <w:rsid w:val="00C46E1D"/>
    <w:rsid w:val="00C47115"/>
    <w:rsid w:val="00C55373"/>
    <w:rsid w:val="00C7674B"/>
    <w:rsid w:val="00C838B3"/>
    <w:rsid w:val="00C91EC2"/>
    <w:rsid w:val="00C94A7F"/>
    <w:rsid w:val="00CA3E24"/>
    <w:rsid w:val="00CA4012"/>
    <w:rsid w:val="00CC5C39"/>
    <w:rsid w:val="00CD575A"/>
    <w:rsid w:val="00CE6496"/>
    <w:rsid w:val="00CF2BB1"/>
    <w:rsid w:val="00CF2FCB"/>
    <w:rsid w:val="00CF4210"/>
    <w:rsid w:val="00CF7158"/>
    <w:rsid w:val="00D122CB"/>
    <w:rsid w:val="00D23934"/>
    <w:rsid w:val="00D25744"/>
    <w:rsid w:val="00D33B0E"/>
    <w:rsid w:val="00D56E00"/>
    <w:rsid w:val="00D63F62"/>
    <w:rsid w:val="00D64C4D"/>
    <w:rsid w:val="00D77CEF"/>
    <w:rsid w:val="00D9738E"/>
    <w:rsid w:val="00D97E87"/>
    <w:rsid w:val="00DA2DF7"/>
    <w:rsid w:val="00DB138C"/>
    <w:rsid w:val="00DB5469"/>
    <w:rsid w:val="00DC0C3F"/>
    <w:rsid w:val="00DC2D13"/>
    <w:rsid w:val="00DC7D88"/>
    <w:rsid w:val="00DD0A03"/>
    <w:rsid w:val="00DF2ECE"/>
    <w:rsid w:val="00DF7852"/>
    <w:rsid w:val="00E00837"/>
    <w:rsid w:val="00E009AF"/>
    <w:rsid w:val="00E07C8C"/>
    <w:rsid w:val="00E20E36"/>
    <w:rsid w:val="00E45DCE"/>
    <w:rsid w:val="00E532DD"/>
    <w:rsid w:val="00E6546D"/>
    <w:rsid w:val="00E672B5"/>
    <w:rsid w:val="00EA7DED"/>
    <w:rsid w:val="00EC1B31"/>
    <w:rsid w:val="00ED1BCA"/>
    <w:rsid w:val="00ED42FD"/>
    <w:rsid w:val="00EE6693"/>
    <w:rsid w:val="00EE7166"/>
    <w:rsid w:val="00EF1725"/>
    <w:rsid w:val="00F13F15"/>
    <w:rsid w:val="00F15C1E"/>
    <w:rsid w:val="00F24EB0"/>
    <w:rsid w:val="00F34E58"/>
    <w:rsid w:val="00F3563E"/>
    <w:rsid w:val="00F36A2E"/>
    <w:rsid w:val="00F430C4"/>
    <w:rsid w:val="00F500F4"/>
    <w:rsid w:val="00F51F2E"/>
    <w:rsid w:val="00F6144E"/>
    <w:rsid w:val="00F712A0"/>
    <w:rsid w:val="00F74D28"/>
    <w:rsid w:val="00FB1A9A"/>
    <w:rsid w:val="00FC2971"/>
    <w:rsid w:val="00FD48C1"/>
    <w:rsid w:val="00FE54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8322"/>
  <w15:docId w15:val="{04866A88-7114-47C4-BAA5-CFD407DB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36361"/>
  </w:style>
  <w:style w:type="paragraph" w:styleId="Nagwek1">
    <w:name w:val="heading 1"/>
    <w:basedOn w:val="Normalny"/>
    <w:next w:val="Normalny"/>
    <w:link w:val="Nagwek1Znak"/>
    <w:uiPriority w:val="9"/>
    <w:qFormat/>
    <w:rsid w:val="006A6C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kapitzlist">
    <w:name w:val="List Paragraph"/>
    <w:basedOn w:val="Normalny"/>
    <w:link w:val="AkapitzlistZnak"/>
    <w:uiPriority w:val="34"/>
    <w:qFormat/>
    <w:rsid w:val="00F91883"/>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qFormat/>
    <w:rsid w:val="00F91883"/>
    <w:rPr>
      <w:rFonts w:ascii="Times New Roman" w:eastAsia="Times New Roman" w:hAnsi="Times New Roman" w:cs="Times New Roman"/>
      <w:sz w:val="24"/>
      <w:szCs w:val="24"/>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rsid w:val="00F9188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F91883"/>
    <w:rPr>
      <w:rFonts w:ascii="Times New Roman" w:eastAsia="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sid w:val="00F91883"/>
    <w:rPr>
      <w:vertAlign w:val="superscript"/>
    </w:rPr>
  </w:style>
  <w:style w:type="paragraph" w:customStyle="1" w:styleId="Standard">
    <w:name w:val="Standard"/>
    <w:rsid w:val="00F91883"/>
    <w:pPr>
      <w:widowControl w:val="0"/>
      <w:autoSpaceDE w:val="0"/>
      <w:autoSpaceDN w:val="0"/>
      <w:spacing w:after="0" w:line="240" w:lineRule="auto"/>
      <w:jc w:val="both"/>
    </w:pPr>
    <w:rPr>
      <w:rFonts w:ascii="Arial" w:eastAsia="Times New Roman" w:hAnsi="Arial" w:cs="Arial"/>
    </w:rPr>
  </w:style>
  <w:style w:type="paragraph" w:styleId="Nagwek">
    <w:name w:val="header"/>
    <w:basedOn w:val="Normalny"/>
    <w:link w:val="NagwekZnak"/>
    <w:uiPriority w:val="99"/>
    <w:unhideWhenUsed/>
    <w:rsid w:val="00E258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86C"/>
  </w:style>
  <w:style w:type="paragraph" w:styleId="Stopka">
    <w:name w:val="footer"/>
    <w:basedOn w:val="Normalny"/>
    <w:link w:val="StopkaZnak"/>
    <w:uiPriority w:val="99"/>
    <w:unhideWhenUsed/>
    <w:rsid w:val="00E258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86C"/>
  </w:style>
  <w:style w:type="paragraph" w:styleId="Tekstdymka">
    <w:name w:val="Balloon Text"/>
    <w:basedOn w:val="Normalny"/>
    <w:link w:val="TekstdymkaZnak"/>
    <w:uiPriority w:val="99"/>
    <w:semiHidden/>
    <w:unhideWhenUsed/>
    <w:rsid w:val="00E258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586C"/>
    <w:rPr>
      <w:rFonts w:ascii="Tahoma" w:hAnsi="Tahoma" w:cs="Tahoma"/>
      <w:sz w:val="16"/>
      <w:szCs w:val="16"/>
    </w:rPr>
  </w:style>
  <w:style w:type="character" w:styleId="Odwoaniedokomentarza">
    <w:name w:val="annotation reference"/>
    <w:uiPriority w:val="99"/>
    <w:unhideWhenUsed/>
    <w:qFormat/>
    <w:rsid w:val="00703F6D"/>
    <w:rPr>
      <w:sz w:val="16"/>
      <w:szCs w:val="16"/>
    </w:rPr>
  </w:style>
  <w:style w:type="paragraph" w:styleId="Tekstkomentarza">
    <w:name w:val="annotation text"/>
    <w:basedOn w:val="Normalny"/>
    <w:link w:val="TekstkomentarzaZnak"/>
    <w:uiPriority w:val="99"/>
    <w:unhideWhenUsed/>
    <w:rsid w:val="00703F6D"/>
    <w:rPr>
      <w:rFonts w:cs="Times New Roman"/>
      <w:sz w:val="20"/>
      <w:szCs w:val="20"/>
    </w:rPr>
  </w:style>
  <w:style w:type="character" w:customStyle="1" w:styleId="TekstkomentarzaZnak">
    <w:name w:val="Tekst komentarza Znak"/>
    <w:basedOn w:val="Domylnaczcionkaakapitu"/>
    <w:link w:val="Tekstkomentarza"/>
    <w:uiPriority w:val="99"/>
    <w:rsid w:val="00703F6D"/>
    <w:rPr>
      <w:rFonts w:ascii="Calibri" w:eastAsia="Calibri" w:hAnsi="Calibri" w:cs="Times New Roman"/>
      <w:sz w:val="20"/>
      <w:szCs w:val="20"/>
    </w:rPr>
  </w:style>
  <w:style w:type="table" w:styleId="Tabela-Siatka">
    <w:name w:val="Table Grid"/>
    <w:basedOn w:val="Standardowy"/>
    <w:uiPriority w:val="59"/>
    <w:rsid w:val="009D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EC7F80"/>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EC7F80"/>
    <w:rPr>
      <w:rFonts w:ascii="Calibri" w:eastAsia="Calibri" w:hAnsi="Calibri" w:cs="Times New Roman"/>
      <w:b/>
      <w:bCs/>
      <w:sz w:val="20"/>
      <w:szCs w:val="20"/>
    </w:rPr>
  </w:style>
  <w:style w:type="paragraph" w:styleId="Tekstprzypisukocowego">
    <w:name w:val="endnote text"/>
    <w:basedOn w:val="Normalny"/>
    <w:link w:val="TekstprzypisukocowegoZnak"/>
    <w:uiPriority w:val="99"/>
    <w:semiHidden/>
    <w:unhideWhenUsed/>
    <w:rsid w:val="00826F0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26F0E"/>
    <w:rPr>
      <w:sz w:val="20"/>
      <w:szCs w:val="20"/>
    </w:rPr>
  </w:style>
  <w:style w:type="character" w:styleId="Odwoanieprzypisukocowego">
    <w:name w:val="endnote reference"/>
    <w:basedOn w:val="Domylnaczcionkaakapitu"/>
    <w:uiPriority w:val="99"/>
    <w:semiHidden/>
    <w:unhideWhenUsed/>
    <w:rsid w:val="00826F0E"/>
    <w:rPr>
      <w:vertAlign w:val="superscript"/>
    </w:rPr>
  </w:style>
  <w:style w:type="paragraph" w:styleId="Poprawka">
    <w:name w:val="Revision"/>
    <w:hidden/>
    <w:uiPriority w:val="99"/>
    <w:semiHidden/>
    <w:rsid w:val="00427822"/>
    <w:pPr>
      <w:spacing w:after="0" w:line="240" w:lineRule="auto"/>
    </w:pPr>
  </w:style>
  <w:style w:type="character" w:styleId="Uwydatnienie">
    <w:name w:val="Emphasis"/>
    <w:basedOn w:val="Domylnaczcionkaakapitu"/>
    <w:uiPriority w:val="20"/>
    <w:qFormat/>
    <w:rsid w:val="003E048C"/>
    <w:rPr>
      <w:i/>
      <w:iCs/>
    </w:rPr>
  </w:style>
  <w:style w:type="character" w:customStyle="1" w:styleId="Nagwek1Znak">
    <w:name w:val="Nagłówek 1 Znak"/>
    <w:basedOn w:val="Domylnaczcionkaakapitu"/>
    <w:link w:val="Nagwek1"/>
    <w:uiPriority w:val="9"/>
    <w:rsid w:val="006A6CF3"/>
    <w:rPr>
      <w:rFonts w:asciiTheme="majorHAnsi" w:eastAsiaTheme="majorEastAsia" w:hAnsiTheme="majorHAnsi" w:cstheme="majorBidi"/>
      <w:color w:val="365F91" w:themeColor="accent1" w:themeShade="BF"/>
      <w:sz w:val="32"/>
      <w:szCs w:val="3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Pogrubienie">
    <w:name w:val="Strong"/>
    <w:basedOn w:val="Domylnaczcionkaakapitu"/>
    <w:uiPriority w:val="22"/>
    <w:qFormat/>
    <w:rsid w:val="00872A22"/>
    <w:rPr>
      <w:b/>
      <w:bCs/>
    </w:rPr>
  </w:style>
  <w:style w:type="paragraph" w:styleId="Nagwekspisutreci">
    <w:name w:val="TOC Heading"/>
    <w:basedOn w:val="Nagwek1"/>
    <w:next w:val="Normalny"/>
    <w:uiPriority w:val="39"/>
    <w:unhideWhenUsed/>
    <w:qFormat/>
    <w:rsid w:val="002B7300"/>
    <w:pPr>
      <w:spacing w:line="259" w:lineRule="auto"/>
      <w:outlineLvl w:val="9"/>
    </w:pPr>
  </w:style>
  <w:style w:type="paragraph" w:styleId="Spistreci1">
    <w:name w:val="toc 1"/>
    <w:basedOn w:val="Normalny"/>
    <w:next w:val="Normalny"/>
    <w:autoRedefine/>
    <w:uiPriority w:val="39"/>
    <w:unhideWhenUsed/>
    <w:rsid w:val="002B7300"/>
    <w:pPr>
      <w:spacing w:after="100"/>
    </w:pPr>
  </w:style>
  <w:style w:type="paragraph" w:styleId="Spistreci2">
    <w:name w:val="toc 2"/>
    <w:basedOn w:val="Normalny"/>
    <w:next w:val="Normalny"/>
    <w:autoRedefine/>
    <w:uiPriority w:val="39"/>
    <w:unhideWhenUsed/>
    <w:rsid w:val="002B7300"/>
    <w:pPr>
      <w:spacing w:after="100"/>
      <w:ind w:left="220"/>
    </w:pPr>
  </w:style>
  <w:style w:type="paragraph" w:styleId="Spistreci3">
    <w:name w:val="toc 3"/>
    <w:basedOn w:val="Normalny"/>
    <w:next w:val="Normalny"/>
    <w:autoRedefine/>
    <w:uiPriority w:val="39"/>
    <w:unhideWhenUsed/>
    <w:rsid w:val="002B7300"/>
    <w:pPr>
      <w:spacing w:after="100"/>
      <w:ind w:left="440"/>
    </w:pPr>
  </w:style>
  <w:style w:type="character" w:styleId="Hipercze">
    <w:name w:val="Hyperlink"/>
    <w:basedOn w:val="Domylnaczcionkaakapitu"/>
    <w:uiPriority w:val="99"/>
    <w:unhideWhenUsed/>
    <w:rsid w:val="002B7300"/>
    <w:rPr>
      <w:color w:val="0000FF" w:themeColor="hyperlink"/>
      <w:u w:val="single"/>
    </w:rPr>
  </w:style>
  <w:style w:type="character" w:styleId="Nierozpoznanawzmianka">
    <w:name w:val="Unresolved Mention"/>
    <w:basedOn w:val="Domylnaczcionkaakapitu"/>
    <w:uiPriority w:val="99"/>
    <w:semiHidden/>
    <w:unhideWhenUsed/>
    <w:rsid w:val="000648E5"/>
    <w:rPr>
      <w:color w:val="605E5C"/>
      <w:shd w:val="clear" w:color="auto" w:fill="E1DFDD"/>
    </w:rPr>
  </w:style>
  <w:style w:type="paragraph" w:customStyle="1" w:styleId="Default">
    <w:name w:val="Default"/>
    <w:rsid w:val="00447D2A"/>
    <w:pPr>
      <w:autoSpaceDE w:val="0"/>
      <w:autoSpaceDN w:val="0"/>
      <w:adjustRightInd w:val="0"/>
      <w:spacing w:after="0" w:line="240" w:lineRule="auto"/>
    </w:pPr>
    <w:rPr>
      <w:color w:val="000000"/>
      <w:sz w:val="24"/>
      <w:szCs w:val="24"/>
    </w:rPr>
  </w:style>
  <w:style w:type="character" w:styleId="UyteHipercze">
    <w:name w:val="FollowedHyperlink"/>
    <w:basedOn w:val="Domylnaczcionkaakapitu"/>
    <w:uiPriority w:val="99"/>
    <w:semiHidden/>
    <w:unhideWhenUsed/>
    <w:rsid w:val="000F62EF"/>
    <w:rPr>
      <w:color w:val="800080" w:themeColor="followedHyperlink"/>
      <w:u w:val="single"/>
    </w:rPr>
  </w:style>
  <w:style w:type="character" w:customStyle="1" w:styleId="ui-provider">
    <w:name w:val="ui-provider"/>
    <w:basedOn w:val="Domylnaczcionkaakapitu"/>
    <w:rsid w:val="0058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04726">
      <w:bodyDiv w:val="1"/>
      <w:marLeft w:val="0"/>
      <w:marRight w:val="0"/>
      <w:marTop w:val="0"/>
      <w:marBottom w:val="0"/>
      <w:divBdr>
        <w:top w:val="none" w:sz="0" w:space="0" w:color="auto"/>
        <w:left w:val="none" w:sz="0" w:space="0" w:color="auto"/>
        <w:bottom w:val="none" w:sz="0" w:space="0" w:color="auto"/>
        <w:right w:val="none" w:sz="0" w:space="0" w:color="auto"/>
      </w:divBdr>
    </w:div>
    <w:div w:id="161948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so.cst2021.gov.pl/logi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ower.gov.pl/media/113155/wytyczne.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QML1j7bTnvxvUFoXXymMJlDlOg==">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1239A2-86B6-459D-A40A-A4E48554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5863</Words>
  <Characters>35179</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40961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Sybicki Łukasz</dc:creator>
  <cp:lastModifiedBy>Arusztowicz Magdalena</cp:lastModifiedBy>
  <cp:revision>5</cp:revision>
  <cp:lastPrinted>2022-12-21T13:13:00Z</cp:lastPrinted>
  <dcterms:created xsi:type="dcterms:W3CDTF">2023-06-21T08:36:00Z</dcterms:created>
  <dcterms:modified xsi:type="dcterms:W3CDTF">2023-06-23T13:37:00Z</dcterms:modified>
</cp:coreProperties>
</file>